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F80E" w14:textId="77777777" w:rsidR="004E0D9C" w:rsidRPr="00A7295B" w:rsidRDefault="004E0D9C" w:rsidP="004E0D9C">
      <w:pPr>
        <w:widowControl/>
        <w:suppressAutoHyphens w:val="0"/>
        <w:autoSpaceDE w:val="0"/>
        <w:autoSpaceDN w:val="0"/>
        <w:adjustRightInd w:val="0"/>
        <w:spacing w:before="240" w:line="360" w:lineRule="atLeast"/>
        <w:ind w:left="851" w:right="849"/>
        <w:jc w:val="both"/>
        <w:textAlignment w:val="center"/>
        <w:rPr>
          <w:rFonts w:ascii="Calibri" w:hAnsi="Calibri" w:cs="Arial"/>
          <w:color w:val="002060"/>
        </w:rPr>
      </w:pPr>
      <w:r w:rsidRPr="00A7295B">
        <w:rPr>
          <w:rFonts w:ascii="Calibri" w:hAnsi="Calibri" w:cs="Arial"/>
          <w:color w:val="002060"/>
        </w:rPr>
        <w:t>Nr sprawy: CZ 26/2020</w:t>
      </w:r>
    </w:p>
    <w:p w14:paraId="349B20BB" w14:textId="77777777" w:rsidR="004E0D9C" w:rsidRDefault="004E0D9C" w:rsidP="004E0D9C">
      <w:pPr>
        <w:widowControl/>
        <w:suppressAutoHyphens w:val="0"/>
        <w:autoSpaceDE w:val="0"/>
        <w:autoSpaceDN w:val="0"/>
        <w:adjustRightInd w:val="0"/>
        <w:spacing w:before="240" w:line="360" w:lineRule="atLeast"/>
        <w:ind w:left="851" w:right="849"/>
        <w:jc w:val="both"/>
        <w:textAlignment w:val="center"/>
        <w:rPr>
          <w:rFonts w:ascii="Arial" w:eastAsia="Times New Roman" w:hAnsi="Arial" w:cs="Arial"/>
          <w:caps/>
          <w:color w:val="004A93"/>
          <w:spacing w:val="3"/>
          <w:w w:val="95"/>
          <w:kern w:val="0"/>
          <w:sz w:val="34"/>
          <w:szCs w:val="34"/>
          <w:lang w:eastAsia="pl-PL" w:bidi="ar-SA"/>
        </w:rPr>
      </w:pPr>
      <w:r>
        <w:rPr>
          <w:rFonts w:ascii="Arial" w:eastAsia="Times New Roman" w:hAnsi="Arial" w:cs="Arial"/>
          <w:caps/>
          <w:color w:val="004A93"/>
          <w:spacing w:val="3"/>
          <w:w w:val="95"/>
          <w:kern w:val="0"/>
          <w:sz w:val="34"/>
          <w:szCs w:val="34"/>
          <w:lang w:eastAsia="pl-PL" w:bidi="ar-SA"/>
        </w:rPr>
        <w:t>Załącznik nr 1 – Opis przedmiotu zamówienia</w:t>
      </w:r>
    </w:p>
    <w:p w14:paraId="3E437249" w14:textId="77777777" w:rsidR="004E0D9C" w:rsidRDefault="004E0D9C" w:rsidP="004E0D9C">
      <w:pPr>
        <w:widowControl/>
        <w:suppressAutoHyphens w:val="0"/>
        <w:autoSpaceDE w:val="0"/>
        <w:autoSpaceDN w:val="0"/>
        <w:adjustRightInd w:val="0"/>
        <w:spacing w:before="240" w:line="360" w:lineRule="atLeast"/>
        <w:ind w:left="851" w:right="849"/>
        <w:jc w:val="both"/>
        <w:textAlignment w:val="center"/>
        <w:rPr>
          <w:rFonts w:ascii="Arial" w:eastAsia="Times New Roman" w:hAnsi="Arial" w:cs="Arial"/>
          <w:caps/>
          <w:color w:val="004A93"/>
          <w:spacing w:val="3"/>
          <w:w w:val="95"/>
          <w:kern w:val="0"/>
          <w:sz w:val="34"/>
          <w:szCs w:val="34"/>
          <w:lang w:eastAsia="pl-PL" w:bidi="ar-SA"/>
        </w:rPr>
      </w:pPr>
    </w:p>
    <w:p w14:paraId="3C8437E1" w14:textId="77777777" w:rsidR="004E0D9C" w:rsidRPr="00DA45D0" w:rsidRDefault="004E0D9C" w:rsidP="004E0D9C">
      <w:pPr>
        <w:ind w:left="851" w:right="1133"/>
        <w:jc w:val="both"/>
        <w:rPr>
          <w:rFonts w:ascii="Calibri" w:hAnsi="Calibri" w:cs="Arial"/>
          <w:color w:val="595959"/>
        </w:rPr>
      </w:pPr>
      <w:r w:rsidRPr="00DA45D0">
        <w:rPr>
          <w:rFonts w:ascii="Calibri" w:hAnsi="Calibri" w:cs="Arial"/>
          <w:color w:val="595959"/>
        </w:rPr>
        <w:t>do postępowania prowadzonego w trybie</w:t>
      </w:r>
      <w:r>
        <w:rPr>
          <w:rFonts w:ascii="Calibri" w:hAnsi="Calibri" w:cs="Arial"/>
          <w:color w:val="595959"/>
        </w:rPr>
        <w:t xml:space="preserve"> </w:t>
      </w:r>
      <w:r w:rsidRPr="00DA45D0">
        <w:rPr>
          <w:rFonts w:ascii="Calibri" w:hAnsi="Calibri" w:cs="Arial"/>
          <w:color w:val="595959"/>
        </w:rPr>
        <w:t>PRZETARGU NIEOGRANICZONEGO</w:t>
      </w:r>
      <w:r>
        <w:rPr>
          <w:rFonts w:ascii="Calibri" w:hAnsi="Calibri" w:cs="Arial"/>
          <w:color w:val="595959"/>
        </w:rPr>
        <w:t xml:space="preserve"> </w:t>
      </w:r>
      <w:r w:rsidRPr="00DA45D0">
        <w:rPr>
          <w:rFonts w:ascii="Calibri" w:hAnsi="Calibri" w:cs="Arial"/>
          <w:color w:val="595959"/>
        </w:rPr>
        <w:t>dla zamówienia  o</w:t>
      </w:r>
      <w:r>
        <w:rPr>
          <w:rFonts w:ascii="Calibri" w:hAnsi="Calibri" w:cs="Arial"/>
          <w:color w:val="595959"/>
        </w:rPr>
        <w:t> </w:t>
      </w:r>
      <w:r w:rsidRPr="00DA45D0">
        <w:rPr>
          <w:rFonts w:ascii="Calibri" w:hAnsi="Calibri" w:cs="Arial"/>
          <w:color w:val="595959"/>
        </w:rPr>
        <w:t xml:space="preserve">wartości zamówienia nieprzekraczającej kwoty określonej w przepisach wydanych </w:t>
      </w:r>
      <w:r>
        <w:rPr>
          <w:rFonts w:ascii="Calibri" w:hAnsi="Calibri" w:cs="Arial"/>
          <w:color w:val="595959"/>
        </w:rPr>
        <w:t xml:space="preserve"> </w:t>
      </w:r>
      <w:r w:rsidRPr="00DA45D0">
        <w:rPr>
          <w:rFonts w:ascii="Calibri" w:hAnsi="Calibri" w:cs="Arial"/>
          <w:color w:val="595959"/>
        </w:rPr>
        <w:t xml:space="preserve">na podstawie </w:t>
      </w:r>
      <w:r>
        <w:rPr>
          <w:rFonts w:ascii="Calibri" w:hAnsi="Calibri" w:cs="Arial"/>
          <w:color w:val="595959"/>
        </w:rPr>
        <w:t>wewnętrznego regulaminu</w:t>
      </w:r>
      <w:r w:rsidRPr="00DA45D0">
        <w:rPr>
          <w:rFonts w:ascii="Calibri" w:hAnsi="Calibri" w:cs="Arial"/>
          <w:color w:val="595959"/>
        </w:rPr>
        <w:t xml:space="preserve"> na</w:t>
      </w:r>
      <w:r>
        <w:rPr>
          <w:rFonts w:ascii="Calibri" w:hAnsi="Calibri" w:cs="Arial"/>
          <w:color w:val="595959"/>
        </w:rPr>
        <w:t>:</w:t>
      </w:r>
    </w:p>
    <w:p w14:paraId="37609904" w14:textId="77777777" w:rsidR="004E0D9C" w:rsidRDefault="004E0D9C" w:rsidP="004E0D9C">
      <w:pPr>
        <w:ind w:left="851" w:right="1416"/>
        <w:jc w:val="both"/>
        <w:rPr>
          <w:rFonts w:ascii="Calibri" w:hAnsi="Calibri" w:cs="Arial"/>
          <w:color w:val="595959"/>
        </w:rPr>
      </w:pPr>
    </w:p>
    <w:p w14:paraId="0FDB05F9" w14:textId="77777777" w:rsidR="004E0D9C" w:rsidRDefault="004E0D9C" w:rsidP="004E0D9C">
      <w:pPr>
        <w:ind w:left="851" w:right="1133"/>
        <w:jc w:val="both"/>
        <w:rPr>
          <w:rFonts w:ascii="Calibri" w:hAnsi="Calibri" w:cs="Arial"/>
          <w:color w:val="595959"/>
        </w:rPr>
      </w:pPr>
      <w:r w:rsidRPr="00DA45D0">
        <w:rPr>
          <w:rFonts w:ascii="Calibri" w:hAnsi="Calibri" w:cs="Arial"/>
          <w:color w:val="595959"/>
        </w:rPr>
        <w:t>UBEZPIECZENIE MAJĄTKU, ODPOWIEDZIALNOŚCI CYWILNEJ</w:t>
      </w:r>
      <w:r>
        <w:rPr>
          <w:rFonts w:ascii="Calibri" w:hAnsi="Calibri" w:cs="Arial"/>
          <w:color w:val="595959"/>
        </w:rPr>
        <w:t xml:space="preserve"> ORAZ </w:t>
      </w:r>
      <w:r w:rsidRPr="00DA45D0">
        <w:rPr>
          <w:rFonts w:ascii="Calibri" w:hAnsi="Calibri" w:cs="Arial"/>
          <w:color w:val="595959"/>
        </w:rPr>
        <w:t xml:space="preserve">FLOTY </w:t>
      </w:r>
      <w:r>
        <w:rPr>
          <w:rFonts w:ascii="Calibri" w:hAnsi="Calibri" w:cs="Arial"/>
          <w:color w:val="595959"/>
        </w:rPr>
        <w:t>MIEJSKIEGO PRZEDSIĘBIORSTWA WODOCIĄGÓW I KANALIZACJI SP. Z O.O. W ŁOMŻY</w:t>
      </w:r>
    </w:p>
    <w:p w14:paraId="6080DAED" w14:textId="77777777" w:rsidR="004E0D9C" w:rsidRDefault="004E0D9C" w:rsidP="004E0D9C">
      <w:pPr>
        <w:ind w:firstLine="708"/>
        <w:jc w:val="both"/>
        <w:rPr>
          <w:rFonts w:ascii="Calibri" w:hAnsi="Calibri" w:cs="Arial"/>
          <w:color w:val="595959"/>
        </w:rPr>
      </w:pPr>
    </w:p>
    <w:p w14:paraId="4A5B9C26" w14:textId="77777777" w:rsidR="004E0D9C" w:rsidRDefault="004E0D9C" w:rsidP="004E0D9C">
      <w:pPr>
        <w:pStyle w:val="Nagwekspisutreci"/>
        <w:ind w:left="851" w:right="2125"/>
      </w:pPr>
      <w:r>
        <w:br w:type="page"/>
      </w:r>
      <w:r>
        <w:lastRenderedPageBreak/>
        <w:t>Spis treści</w:t>
      </w:r>
    </w:p>
    <w:p w14:paraId="378246C8" w14:textId="77777777" w:rsidR="004E0D9C" w:rsidRPr="000F5A87" w:rsidRDefault="004E0D9C" w:rsidP="004E0D9C">
      <w:pPr>
        <w:pStyle w:val="Spistreci1"/>
        <w:rPr>
          <w:rFonts w:eastAsia="Times New Roman" w:cs="Times New Roman"/>
          <w:b w:val="0"/>
          <w:bCs w:val="0"/>
          <w:caps w:val="0"/>
          <w:noProof/>
          <w:kern w:val="0"/>
          <w:u w:val="none"/>
          <w:lang w:eastAsia="pl-PL" w:bidi="ar-SA"/>
        </w:rPr>
      </w:pPr>
      <w:r>
        <w:fldChar w:fldCharType="begin"/>
      </w:r>
      <w:r>
        <w:instrText xml:space="preserve"> TOC \o "1-3" \h \z \u </w:instrText>
      </w:r>
      <w:r>
        <w:fldChar w:fldCharType="separate"/>
      </w:r>
      <w:hyperlink w:anchor="_Toc53047570" w:history="1">
        <w:r w:rsidRPr="00D97B21">
          <w:rPr>
            <w:rStyle w:val="Hipercze"/>
            <w:noProof/>
          </w:rPr>
          <w:t>DZIAŁ I – WARUNKI OGÓLNE, POSTANOWIENIA WSPÓLNE DLA WSZYSKTICH ZADAŃ</w:t>
        </w:r>
        <w:r>
          <w:rPr>
            <w:noProof/>
            <w:webHidden/>
          </w:rPr>
          <w:tab/>
        </w:r>
        <w:r>
          <w:rPr>
            <w:noProof/>
            <w:webHidden/>
          </w:rPr>
          <w:fldChar w:fldCharType="begin"/>
        </w:r>
        <w:r>
          <w:rPr>
            <w:noProof/>
            <w:webHidden/>
          </w:rPr>
          <w:instrText xml:space="preserve"> PAGEREF _Toc53047570 \h </w:instrText>
        </w:r>
        <w:r>
          <w:rPr>
            <w:noProof/>
            <w:webHidden/>
          </w:rPr>
        </w:r>
        <w:r>
          <w:rPr>
            <w:noProof/>
            <w:webHidden/>
          </w:rPr>
          <w:fldChar w:fldCharType="separate"/>
        </w:r>
        <w:r>
          <w:rPr>
            <w:noProof/>
            <w:webHidden/>
          </w:rPr>
          <w:t>3</w:t>
        </w:r>
        <w:r>
          <w:rPr>
            <w:noProof/>
            <w:webHidden/>
          </w:rPr>
          <w:fldChar w:fldCharType="end"/>
        </w:r>
      </w:hyperlink>
    </w:p>
    <w:p w14:paraId="1BE22C7E"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1" w:history="1">
        <w:r w:rsidR="004E0D9C" w:rsidRPr="00D97B21">
          <w:rPr>
            <w:rStyle w:val="Hipercze"/>
            <w:noProof/>
          </w:rPr>
          <w:t>DZIAŁ I A – Treść klauzul dodatkowych mających zastosowanie do wszystkich ubezpieczeń będących przedmiotem postepowania</w:t>
        </w:r>
        <w:r w:rsidR="004E0D9C">
          <w:rPr>
            <w:noProof/>
            <w:webHidden/>
          </w:rPr>
          <w:tab/>
        </w:r>
        <w:r w:rsidR="004E0D9C">
          <w:rPr>
            <w:noProof/>
            <w:webHidden/>
          </w:rPr>
          <w:fldChar w:fldCharType="begin"/>
        </w:r>
        <w:r w:rsidR="004E0D9C">
          <w:rPr>
            <w:noProof/>
            <w:webHidden/>
          </w:rPr>
          <w:instrText xml:space="preserve"> PAGEREF _Toc53047571 \h </w:instrText>
        </w:r>
        <w:r w:rsidR="004E0D9C">
          <w:rPr>
            <w:noProof/>
            <w:webHidden/>
          </w:rPr>
        </w:r>
        <w:r w:rsidR="004E0D9C">
          <w:rPr>
            <w:noProof/>
            <w:webHidden/>
          </w:rPr>
          <w:fldChar w:fldCharType="separate"/>
        </w:r>
        <w:r w:rsidR="004E0D9C">
          <w:rPr>
            <w:noProof/>
            <w:webHidden/>
          </w:rPr>
          <w:t>5</w:t>
        </w:r>
        <w:r w:rsidR="004E0D9C">
          <w:rPr>
            <w:noProof/>
            <w:webHidden/>
          </w:rPr>
          <w:fldChar w:fldCharType="end"/>
        </w:r>
      </w:hyperlink>
    </w:p>
    <w:p w14:paraId="4ED19C57" w14:textId="77777777" w:rsidR="004E0D9C" w:rsidRPr="000F5A87" w:rsidRDefault="00743683" w:rsidP="004E0D9C">
      <w:pPr>
        <w:pStyle w:val="Spistreci1"/>
        <w:rPr>
          <w:rFonts w:eastAsia="Times New Roman" w:cs="Times New Roman"/>
          <w:b w:val="0"/>
          <w:bCs w:val="0"/>
          <w:caps w:val="0"/>
          <w:noProof/>
          <w:kern w:val="0"/>
          <w:u w:val="none"/>
          <w:lang w:eastAsia="pl-PL" w:bidi="ar-SA"/>
        </w:rPr>
      </w:pPr>
      <w:hyperlink w:anchor="_Toc53047572" w:history="1">
        <w:r w:rsidR="004E0D9C" w:rsidRPr="00D97B21">
          <w:rPr>
            <w:rStyle w:val="Hipercze"/>
            <w:noProof/>
          </w:rPr>
          <w:t>Dział II – ZADANIE I – UBEZPIECZENIA MIENIA ORAZ ODPOWIEDZIALNOŚCI CYWILNEJ</w:t>
        </w:r>
        <w:r w:rsidR="004E0D9C">
          <w:rPr>
            <w:noProof/>
            <w:webHidden/>
          </w:rPr>
          <w:tab/>
        </w:r>
        <w:r w:rsidR="004E0D9C">
          <w:rPr>
            <w:noProof/>
            <w:webHidden/>
          </w:rPr>
          <w:fldChar w:fldCharType="begin"/>
        </w:r>
        <w:r w:rsidR="004E0D9C">
          <w:rPr>
            <w:noProof/>
            <w:webHidden/>
          </w:rPr>
          <w:instrText xml:space="preserve"> PAGEREF _Toc53047572 \h </w:instrText>
        </w:r>
        <w:r w:rsidR="004E0D9C">
          <w:rPr>
            <w:noProof/>
            <w:webHidden/>
          </w:rPr>
        </w:r>
        <w:r w:rsidR="004E0D9C">
          <w:rPr>
            <w:noProof/>
            <w:webHidden/>
          </w:rPr>
          <w:fldChar w:fldCharType="separate"/>
        </w:r>
        <w:r w:rsidR="004E0D9C">
          <w:rPr>
            <w:noProof/>
            <w:webHidden/>
          </w:rPr>
          <w:t>8</w:t>
        </w:r>
        <w:r w:rsidR="004E0D9C">
          <w:rPr>
            <w:noProof/>
            <w:webHidden/>
          </w:rPr>
          <w:fldChar w:fldCharType="end"/>
        </w:r>
      </w:hyperlink>
    </w:p>
    <w:p w14:paraId="5A6782C8"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3" w:history="1">
        <w:r w:rsidR="004E0D9C" w:rsidRPr="00D97B21">
          <w:rPr>
            <w:rStyle w:val="Hipercze"/>
            <w:noProof/>
          </w:rPr>
          <w:t>Dział II A – Ubezpieczenie mienia od wszystkich ryzyk (PD/AR)</w:t>
        </w:r>
        <w:r w:rsidR="004E0D9C">
          <w:rPr>
            <w:noProof/>
            <w:webHidden/>
          </w:rPr>
          <w:tab/>
        </w:r>
        <w:r w:rsidR="004E0D9C">
          <w:rPr>
            <w:noProof/>
            <w:webHidden/>
          </w:rPr>
          <w:fldChar w:fldCharType="begin"/>
        </w:r>
        <w:r w:rsidR="004E0D9C">
          <w:rPr>
            <w:noProof/>
            <w:webHidden/>
          </w:rPr>
          <w:instrText xml:space="preserve"> PAGEREF _Toc53047573 \h </w:instrText>
        </w:r>
        <w:r w:rsidR="004E0D9C">
          <w:rPr>
            <w:noProof/>
            <w:webHidden/>
          </w:rPr>
        </w:r>
        <w:r w:rsidR="004E0D9C">
          <w:rPr>
            <w:noProof/>
            <w:webHidden/>
          </w:rPr>
          <w:fldChar w:fldCharType="separate"/>
        </w:r>
        <w:r w:rsidR="004E0D9C">
          <w:rPr>
            <w:noProof/>
            <w:webHidden/>
          </w:rPr>
          <w:t>8</w:t>
        </w:r>
        <w:r w:rsidR="004E0D9C">
          <w:rPr>
            <w:noProof/>
            <w:webHidden/>
          </w:rPr>
          <w:fldChar w:fldCharType="end"/>
        </w:r>
      </w:hyperlink>
    </w:p>
    <w:p w14:paraId="50110FF1"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4" w:history="1">
        <w:r w:rsidR="004E0D9C" w:rsidRPr="00D97B21">
          <w:rPr>
            <w:rStyle w:val="Hipercze"/>
            <w:noProof/>
          </w:rPr>
          <w:t>Dział II B – Ubezpieczenie sprzętu elektronicznego od wszystkich ryzyk (EEI)</w:t>
        </w:r>
        <w:r w:rsidR="004E0D9C">
          <w:rPr>
            <w:noProof/>
            <w:webHidden/>
          </w:rPr>
          <w:tab/>
        </w:r>
        <w:r w:rsidR="004E0D9C">
          <w:rPr>
            <w:noProof/>
            <w:webHidden/>
          </w:rPr>
          <w:fldChar w:fldCharType="begin"/>
        </w:r>
        <w:r w:rsidR="004E0D9C">
          <w:rPr>
            <w:noProof/>
            <w:webHidden/>
          </w:rPr>
          <w:instrText xml:space="preserve"> PAGEREF _Toc53047574 \h </w:instrText>
        </w:r>
        <w:r w:rsidR="004E0D9C">
          <w:rPr>
            <w:noProof/>
            <w:webHidden/>
          </w:rPr>
        </w:r>
        <w:r w:rsidR="004E0D9C">
          <w:rPr>
            <w:noProof/>
            <w:webHidden/>
          </w:rPr>
          <w:fldChar w:fldCharType="separate"/>
        </w:r>
        <w:r w:rsidR="004E0D9C">
          <w:rPr>
            <w:noProof/>
            <w:webHidden/>
          </w:rPr>
          <w:t>16</w:t>
        </w:r>
        <w:r w:rsidR="004E0D9C">
          <w:rPr>
            <w:noProof/>
            <w:webHidden/>
          </w:rPr>
          <w:fldChar w:fldCharType="end"/>
        </w:r>
      </w:hyperlink>
    </w:p>
    <w:p w14:paraId="399D6FDC"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5" w:history="1">
        <w:r w:rsidR="004E0D9C" w:rsidRPr="00D97B21">
          <w:rPr>
            <w:rStyle w:val="Hipercze"/>
            <w:noProof/>
          </w:rPr>
          <w:t>Dział II C – ubezpieczenie maszyn budowlanych (CPM)</w:t>
        </w:r>
        <w:r w:rsidR="004E0D9C">
          <w:rPr>
            <w:noProof/>
            <w:webHidden/>
          </w:rPr>
          <w:tab/>
        </w:r>
        <w:r w:rsidR="004E0D9C">
          <w:rPr>
            <w:noProof/>
            <w:webHidden/>
          </w:rPr>
          <w:fldChar w:fldCharType="begin"/>
        </w:r>
        <w:r w:rsidR="004E0D9C">
          <w:rPr>
            <w:noProof/>
            <w:webHidden/>
          </w:rPr>
          <w:instrText xml:space="preserve"> PAGEREF _Toc53047575 \h </w:instrText>
        </w:r>
        <w:r w:rsidR="004E0D9C">
          <w:rPr>
            <w:noProof/>
            <w:webHidden/>
          </w:rPr>
        </w:r>
        <w:r w:rsidR="004E0D9C">
          <w:rPr>
            <w:noProof/>
            <w:webHidden/>
          </w:rPr>
          <w:fldChar w:fldCharType="separate"/>
        </w:r>
        <w:r w:rsidR="004E0D9C">
          <w:rPr>
            <w:noProof/>
            <w:webHidden/>
          </w:rPr>
          <w:t>20</w:t>
        </w:r>
        <w:r w:rsidR="004E0D9C">
          <w:rPr>
            <w:noProof/>
            <w:webHidden/>
          </w:rPr>
          <w:fldChar w:fldCharType="end"/>
        </w:r>
      </w:hyperlink>
    </w:p>
    <w:p w14:paraId="67D9268F"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6" w:history="1">
        <w:r w:rsidR="004E0D9C" w:rsidRPr="00D97B21">
          <w:rPr>
            <w:rStyle w:val="Hipercze"/>
            <w:noProof/>
          </w:rPr>
          <w:t>Dział II D – ubezpieczenie maszyn i urządzeń od uszkodzeń (MB)</w:t>
        </w:r>
        <w:r w:rsidR="004E0D9C">
          <w:rPr>
            <w:noProof/>
            <w:webHidden/>
          </w:rPr>
          <w:tab/>
        </w:r>
        <w:r w:rsidR="004E0D9C">
          <w:rPr>
            <w:noProof/>
            <w:webHidden/>
          </w:rPr>
          <w:fldChar w:fldCharType="begin"/>
        </w:r>
        <w:r w:rsidR="004E0D9C">
          <w:rPr>
            <w:noProof/>
            <w:webHidden/>
          </w:rPr>
          <w:instrText xml:space="preserve"> PAGEREF _Toc53047576 \h </w:instrText>
        </w:r>
        <w:r w:rsidR="004E0D9C">
          <w:rPr>
            <w:noProof/>
            <w:webHidden/>
          </w:rPr>
        </w:r>
        <w:r w:rsidR="004E0D9C">
          <w:rPr>
            <w:noProof/>
            <w:webHidden/>
          </w:rPr>
          <w:fldChar w:fldCharType="separate"/>
        </w:r>
        <w:r w:rsidR="004E0D9C">
          <w:rPr>
            <w:noProof/>
            <w:webHidden/>
          </w:rPr>
          <w:t>23</w:t>
        </w:r>
        <w:r w:rsidR="004E0D9C">
          <w:rPr>
            <w:noProof/>
            <w:webHidden/>
          </w:rPr>
          <w:fldChar w:fldCharType="end"/>
        </w:r>
      </w:hyperlink>
    </w:p>
    <w:p w14:paraId="10A91B69"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7" w:history="1">
        <w:r w:rsidR="004E0D9C" w:rsidRPr="00D97B21">
          <w:rPr>
            <w:rStyle w:val="Hipercze"/>
            <w:noProof/>
          </w:rPr>
          <w:t>Dział II E – Treść obligatoryjnych klauzul dodatkowych dla zadania I ubezpieczenia mienia (PD/EEI/MB/CPM)</w:t>
        </w:r>
        <w:r w:rsidR="004E0D9C">
          <w:rPr>
            <w:noProof/>
            <w:webHidden/>
          </w:rPr>
          <w:tab/>
        </w:r>
        <w:r w:rsidR="004E0D9C">
          <w:rPr>
            <w:noProof/>
            <w:webHidden/>
          </w:rPr>
          <w:fldChar w:fldCharType="begin"/>
        </w:r>
        <w:r w:rsidR="004E0D9C">
          <w:rPr>
            <w:noProof/>
            <w:webHidden/>
          </w:rPr>
          <w:instrText xml:space="preserve"> PAGEREF _Toc53047577 \h </w:instrText>
        </w:r>
        <w:r w:rsidR="004E0D9C">
          <w:rPr>
            <w:noProof/>
            <w:webHidden/>
          </w:rPr>
        </w:r>
        <w:r w:rsidR="004E0D9C">
          <w:rPr>
            <w:noProof/>
            <w:webHidden/>
          </w:rPr>
          <w:fldChar w:fldCharType="separate"/>
        </w:r>
        <w:r w:rsidR="004E0D9C">
          <w:rPr>
            <w:noProof/>
            <w:webHidden/>
          </w:rPr>
          <w:t>26</w:t>
        </w:r>
        <w:r w:rsidR="004E0D9C">
          <w:rPr>
            <w:noProof/>
            <w:webHidden/>
          </w:rPr>
          <w:fldChar w:fldCharType="end"/>
        </w:r>
      </w:hyperlink>
    </w:p>
    <w:p w14:paraId="428D4E5B"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8" w:history="1">
        <w:r w:rsidR="004E0D9C" w:rsidRPr="00D97B21">
          <w:rPr>
            <w:rStyle w:val="Hipercze"/>
            <w:noProof/>
          </w:rPr>
          <w:t>Dział II F – Ubezpieczenie odpowiedzialności cywilnej związanej z prowadzeniem działalności</w:t>
        </w:r>
        <w:r w:rsidR="004E0D9C">
          <w:rPr>
            <w:noProof/>
            <w:webHidden/>
          </w:rPr>
          <w:tab/>
        </w:r>
        <w:r w:rsidR="004E0D9C">
          <w:rPr>
            <w:noProof/>
            <w:webHidden/>
          </w:rPr>
          <w:fldChar w:fldCharType="begin"/>
        </w:r>
        <w:r w:rsidR="004E0D9C">
          <w:rPr>
            <w:noProof/>
            <w:webHidden/>
          </w:rPr>
          <w:instrText xml:space="preserve"> PAGEREF _Toc53047578 \h </w:instrText>
        </w:r>
        <w:r w:rsidR="004E0D9C">
          <w:rPr>
            <w:noProof/>
            <w:webHidden/>
          </w:rPr>
        </w:r>
        <w:r w:rsidR="004E0D9C">
          <w:rPr>
            <w:noProof/>
            <w:webHidden/>
          </w:rPr>
          <w:fldChar w:fldCharType="separate"/>
        </w:r>
        <w:r w:rsidR="004E0D9C">
          <w:rPr>
            <w:noProof/>
            <w:webHidden/>
          </w:rPr>
          <w:t>36</w:t>
        </w:r>
        <w:r w:rsidR="004E0D9C">
          <w:rPr>
            <w:noProof/>
            <w:webHidden/>
          </w:rPr>
          <w:fldChar w:fldCharType="end"/>
        </w:r>
      </w:hyperlink>
    </w:p>
    <w:p w14:paraId="4203D046"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79" w:history="1">
        <w:r w:rsidR="004E0D9C" w:rsidRPr="00D97B21">
          <w:rPr>
            <w:rStyle w:val="Hipercze"/>
            <w:noProof/>
          </w:rPr>
          <w:t>Dział II G – Obligatoryjne klauzule dodatkowe do zadania I – ubezpieczenia odpowiedzialności cywilnej</w:t>
        </w:r>
        <w:r w:rsidR="004E0D9C">
          <w:rPr>
            <w:noProof/>
            <w:webHidden/>
          </w:rPr>
          <w:tab/>
        </w:r>
        <w:r w:rsidR="004E0D9C">
          <w:rPr>
            <w:noProof/>
            <w:webHidden/>
          </w:rPr>
          <w:fldChar w:fldCharType="begin"/>
        </w:r>
        <w:r w:rsidR="004E0D9C">
          <w:rPr>
            <w:noProof/>
            <w:webHidden/>
          </w:rPr>
          <w:instrText xml:space="preserve"> PAGEREF _Toc53047579 \h </w:instrText>
        </w:r>
        <w:r w:rsidR="004E0D9C">
          <w:rPr>
            <w:noProof/>
            <w:webHidden/>
          </w:rPr>
        </w:r>
        <w:r w:rsidR="004E0D9C">
          <w:rPr>
            <w:noProof/>
            <w:webHidden/>
          </w:rPr>
          <w:fldChar w:fldCharType="separate"/>
        </w:r>
        <w:r w:rsidR="004E0D9C">
          <w:rPr>
            <w:noProof/>
            <w:webHidden/>
          </w:rPr>
          <w:t>45</w:t>
        </w:r>
        <w:r w:rsidR="004E0D9C">
          <w:rPr>
            <w:noProof/>
            <w:webHidden/>
          </w:rPr>
          <w:fldChar w:fldCharType="end"/>
        </w:r>
      </w:hyperlink>
    </w:p>
    <w:p w14:paraId="2759F7C1"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80" w:history="1">
        <w:r w:rsidR="004E0D9C" w:rsidRPr="00D97B21">
          <w:rPr>
            <w:rStyle w:val="Hipercze"/>
            <w:noProof/>
          </w:rPr>
          <w:t>Dział II H – Treść fakultatywnych klauzul dodatkowych dla zadania I ubezpieczenia mienia (PD/EEI)</w:t>
        </w:r>
        <w:r w:rsidR="004E0D9C">
          <w:rPr>
            <w:noProof/>
            <w:webHidden/>
          </w:rPr>
          <w:tab/>
        </w:r>
        <w:r w:rsidR="004E0D9C">
          <w:rPr>
            <w:noProof/>
            <w:webHidden/>
          </w:rPr>
          <w:fldChar w:fldCharType="begin"/>
        </w:r>
        <w:r w:rsidR="004E0D9C">
          <w:rPr>
            <w:noProof/>
            <w:webHidden/>
          </w:rPr>
          <w:instrText xml:space="preserve"> PAGEREF _Toc53047580 \h </w:instrText>
        </w:r>
        <w:r w:rsidR="004E0D9C">
          <w:rPr>
            <w:noProof/>
            <w:webHidden/>
          </w:rPr>
        </w:r>
        <w:r w:rsidR="004E0D9C">
          <w:rPr>
            <w:noProof/>
            <w:webHidden/>
          </w:rPr>
          <w:fldChar w:fldCharType="separate"/>
        </w:r>
        <w:r w:rsidR="004E0D9C">
          <w:rPr>
            <w:noProof/>
            <w:webHidden/>
          </w:rPr>
          <w:t>45</w:t>
        </w:r>
        <w:r w:rsidR="004E0D9C">
          <w:rPr>
            <w:noProof/>
            <w:webHidden/>
          </w:rPr>
          <w:fldChar w:fldCharType="end"/>
        </w:r>
      </w:hyperlink>
    </w:p>
    <w:p w14:paraId="41827749"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81" w:history="1">
        <w:r w:rsidR="004E0D9C" w:rsidRPr="00D97B21">
          <w:rPr>
            <w:rStyle w:val="Hipercze"/>
            <w:noProof/>
          </w:rPr>
          <w:t>Dział II I – Fakultatywne klauzule dodatkowe do zadania I – w części ubezpieczenia odpowiedzialności cywilnej</w:t>
        </w:r>
        <w:r w:rsidR="004E0D9C">
          <w:rPr>
            <w:noProof/>
            <w:webHidden/>
          </w:rPr>
          <w:tab/>
        </w:r>
        <w:r w:rsidR="004E0D9C">
          <w:rPr>
            <w:noProof/>
            <w:webHidden/>
          </w:rPr>
          <w:fldChar w:fldCharType="begin"/>
        </w:r>
        <w:r w:rsidR="004E0D9C">
          <w:rPr>
            <w:noProof/>
            <w:webHidden/>
          </w:rPr>
          <w:instrText xml:space="preserve"> PAGEREF _Toc53047581 \h </w:instrText>
        </w:r>
        <w:r w:rsidR="004E0D9C">
          <w:rPr>
            <w:noProof/>
            <w:webHidden/>
          </w:rPr>
        </w:r>
        <w:r w:rsidR="004E0D9C">
          <w:rPr>
            <w:noProof/>
            <w:webHidden/>
          </w:rPr>
          <w:fldChar w:fldCharType="separate"/>
        </w:r>
        <w:r w:rsidR="004E0D9C">
          <w:rPr>
            <w:noProof/>
            <w:webHidden/>
          </w:rPr>
          <w:t>46</w:t>
        </w:r>
        <w:r w:rsidR="004E0D9C">
          <w:rPr>
            <w:noProof/>
            <w:webHidden/>
          </w:rPr>
          <w:fldChar w:fldCharType="end"/>
        </w:r>
      </w:hyperlink>
    </w:p>
    <w:p w14:paraId="452712FF" w14:textId="77777777" w:rsidR="004E0D9C" w:rsidRPr="003140A0" w:rsidRDefault="004E0D9C" w:rsidP="004E0D9C">
      <w:pPr>
        <w:rPr>
          <w:noProof/>
        </w:rPr>
      </w:pPr>
    </w:p>
    <w:p w14:paraId="0710948F" w14:textId="77777777" w:rsidR="004E0D9C" w:rsidRPr="000F5A87" w:rsidRDefault="00743683" w:rsidP="004E0D9C">
      <w:pPr>
        <w:pStyle w:val="Spistreci1"/>
        <w:rPr>
          <w:rFonts w:eastAsia="Times New Roman" w:cs="Times New Roman"/>
          <w:b w:val="0"/>
          <w:bCs w:val="0"/>
          <w:caps w:val="0"/>
          <w:noProof/>
          <w:kern w:val="0"/>
          <w:u w:val="none"/>
          <w:lang w:eastAsia="pl-PL" w:bidi="ar-SA"/>
        </w:rPr>
      </w:pPr>
      <w:hyperlink w:anchor="_Toc53047583" w:history="1">
        <w:r w:rsidR="004E0D9C" w:rsidRPr="00D97B21">
          <w:rPr>
            <w:rStyle w:val="Hipercze"/>
            <w:noProof/>
          </w:rPr>
          <w:t>Dział I</w:t>
        </w:r>
        <w:r w:rsidR="004E0D9C">
          <w:rPr>
            <w:rStyle w:val="Hipercze"/>
            <w:noProof/>
          </w:rPr>
          <w:t>II</w:t>
        </w:r>
        <w:r w:rsidR="004E0D9C" w:rsidRPr="00D97B21">
          <w:rPr>
            <w:rStyle w:val="Hipercze"/>
            <w:noProof/>
          </w:rPr>
          <w:t xml:space="preserve"> – ZADANIE II – UBEZPIECZENIA FLOTY</w:t>
        </w:r>
        <w:r w:rsidR="004E0D9C">
          <w:rPr>
            <w:noProof/>
            <w:webHidden/>
          </w:rPr>
          <w:tab/>
        </w:r>
        <w:r w:rsidR="004E0D9C">
          <w:rPr>
            <w:noProof/>
            <w:webHidden/>
          </w:rPr>
          <w:fldChar w:fldCharType="begin"/>
        </w:r>
        <w:r w:rsidR="004E0D9C">
          <w:rPr>
            <w:noProof/>
            <w:webHidden/>
          </w:rPr>
          <w:instrText xml:space="preserve"> PAGEREF _Toc53047583 \h </w:instrText>
        </w:r>
        <w:r w:rsidR="004E0D9C">
          <w:rPr>
            <w:noProof/>
            <w:webHidden/>
          </w:rPr>
        </w:r>
        <w:r w:rsidR="004E0D9C">
          <w:rPr>
            <w:noProof/>
            <w:webHidden/>
          </w:rPr>
          <w:fldChar w:fldCharType="separate"/>
        </w:r>
        <w:r w:rsidR="004E0D9C">
          <w:rPr>
            <w:noProof/>
            <w:webHidden/>
          </w:rPr>
          <w:t>49</w:t>
        </w:r>
        <w:r w:rsidR="004E0D9C">
          <w:rPr>
            <w:noProof/>
            <w:webHidden/>
          </w:rPr>
          <w:fldChar w:fldCharType="end"/>
        </w:r>
      </w:hyperlink>
    </w:p>
    <w:p w14:paraId="221FF636"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84" w:history="1">
        <w:r w:rsidR="004E0D9C" w:rsidRPr="00D97B21">
          <w:rPr>
            <w:rStyle w:val="Hipercze"/>
            <w:noProof/>
          </w:rPr>
          <w:t>Dział I</w:t>
        </w:r>
        <w:r w:rsidR="004E0D9C">
          <w:rPr>
            <w:rStyle w:val="Hipercze"/>
            <w:noProof/>
          </w:rPr>
          <w:t>II</w:t>
        </w:r>
        <w:r w:rsidR="004E0D9C" w:rsidRPr="00D97B21">
          <w:rPr>
            <w:rStyle w:val="Hipercze"/>
            <w:noProof/>
          </w:rPr>
          <w:t xml:space="preserve"> A – Obowiązkowe ubezpieczenie odpowiedzialności cywilnej posiadaczy pojazdów mechanicznych (OC p.p.m.)</w:t>
        </w:r>
        <w:r w:rsidR="004E0D9C">
          <w:rPr>
            <w:noProof/>
            <w:webHidden/>
          </w:rPr>
          <w:tab/>
        </w:r>
        <w:r w:rsidR="004E0D9C">
          <w:rPr>
            <w:noProof/>
            <w:webHidden/>
          </w:rPr>
          <w:fldChar w:fldCharType="begin"/>
        </w:r>
        <w:r w:rsidR="004E0D9C">
          <w:rPr>
            <w:noProof/>
            <w:webHidden/>
          </w:rPr>
          <w:instrText xml:space="preserve"> PAGEREF _Toc53047584 \h </w:instrText>
        </w:r>
        <w:r w:rsidR="004E0D9C">
          <w:rPr>
            <w:noProof/>
            <w:webHidden/>
          </w:rPr>
        </w:r>
        <w:r w:rsidR="004E0D9C">
          <w:rPr>
            <w:noProof/>
            <w:webHidden/>
          </w:rPr>
          <w:fldChar w:fldCharType="separate"/>
        </w:r>
        <w:r w:rsidR="004E0D9C">
          <w:rPr>
            <w:noProof/>
            <w:webHidden/>
          </w:rPr>
          <w:t>50</w:t>
        </w:r>
        <w:r w:rsidR="004E0D9C">
          <w:rPr>
            <w:noProof/>
            <w:webHidden/>
          </w:rPr>
          <w:fldChar w:fldCharType="end"/>
        </w:r>
      </w:hyperlink>
    </w:p>
    <w:p w14:paraId="3F353B4D"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85" w:history="1">
        <w:r w:rsidR="004E0D9C" w:rsidRPr="00D97B21">
          <w:rPr>
            <w:rStyle w:val="Hipercze"/>
            <w:noProof/>
          </w:rPr>
          <w:t>Dział I</w:t>
        </w:r>
        <w:r w:rsidR="004E0D9C">
          <w:rPr>
            <w:rStyle w:val="Hipercze"/>
            <w:noProof/>
          </w:rPr>
          <w:t>II</w:t>
        </w:r>
        <w:r w:rsidR="004E0D9C" w:rsidRPr="00D97B21">
          <w:rPr>
            <w:rStyle w:val="Hipercze"/>
            <w:noProof/>
          </w:rPr>
          <w:t xml:space="preserve"> B – Ubezpieczenie autocasco (AC)</w:t>
        </w:r>
        <w:r w:rsidR="004E0D9C">
          <w:rPr>
            <w:noProof/>
            <w:webHidden/>
          </w:rPr>
          <w:tab/>
        </w:r>
        <w:r w:rsidR="004E0D9C">
          <w:rPr>
            <w:noProof/>
            <w:webHidden/>
          </w:rPr>
          <w:fldChar w:fldCharType="begin"/>
        </w:r>
        <w:r w:rsidR="004E0D9C">
          <w:rPr>
            <w:noProof/>
            <w:webHidden/>
          </w:rPr>
          <w:instrText xml:space="preserve"> PAGEREF _Toc53047585 \h </w:instrText>
        </w:r>
        <w:r w:rsidR="004E0D9C">
          <w:rPr>
            <w:noProof/>
            <w:webHidden/>
          </w:rPr>
        </w:r>
        <w:r w:rsidR="004E0D9C">
          <w:rPr>
            <w:noProof/>
            <w:webHidden/>
          </w:rPr>
          <w:fldChar w:fldCharType="separate"/>
        </w:r>
        <w:r w:rsidR="004E0D9C">
          <w:rPr>
            <w:noProof/>
            <w:webHidden/>
          </w:rPr>
          <w:t>50</w:t>
        </w:r>
        <w:r w:rsidR="004E0D9C">
          <w:rPr>
            <w:noProof/>
            <w:webHidden/>
          </w:rPr>
          <w:fldChar w:fldCharType="end"/>
        </w:r>
      </w:hyperlink>
    </w:p>
    <w:p w14:paraId="7830CFF6"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86" w:history="1">
        <w:r w:rsidR="004E0D9C" w:rsidRPr="00D97B21">
          <w:rPr>
            <w:rStyle w:val="Hipercze"/>
            <w:noProof/>
          </w:rPr>
          <w:t>Dział I</w:t>
        </w:r>
        <w:r w:rsidR="004E0D9C">
          <w:rPr>
            <w:rStyle w:val="Hipercze"/>
            <w:noProof/>
          </w:rPr>
          <w:t>II</w:t>
        </w:r>
        <w:r w:rsidR="004E0D9C" w:rsidRPr="00D97B21">
          <w:rPr>
            <w:rStyle w:val="Hipercze"/>
            <w:noProof/>
          </w:rPr>
          <w:t xml:space="preserve"> C – Ubezpieczenie następstw nieszczęśliwych wypadków kierowcy i pasażerów w związku z ruchem pojazdów (NNW)</w:t>
        </w:r>
        <w:r w:rsidR="004E0D9C">
          <w:rPr>
            <w:noProof/>
            <w:webHidden/>
          </w:rPr>
          <w:tab/>
        </w:r>
        <w:r w:rsidR="004E0D9C">
          <w:rPr>
            <w:noProof/>
            <w:webHidden/>
          </w:rPr>
          <w:fldChar w:fldCharType="begin"/>
        </w:r>
        <w:r w:rsidR="004E0D9C">
          <w:rPr>
            <w:noProof/>
            <w:webHidden/>
          </w:rPr>
          <w:instrText xml:space="preserve"> PAGEREF _Toc53047586 \h </w:instrText>
        </w:r>
        <w:r w:rsidR="004E0D9C">
          <w:rPr>
            <w:noProof/>
            <w:webHidden/>
          </w:rPr>
        </w:r>
        <w:r w:rsidR="004E0D9C">
          <w:rPr>
            <w:noProof/>
            <w:webHidden/>
          </w:rPr>
          <w:fldChar w:fldCharType="separate"/>
        </w:r>
        <w:r w:rsidR="004E0D9C">
          <w:rPr>
            <w:noProof/>
            <w:webHidden/>
          </w:rPr>
          <w:t>53</w:t>
        </w:r>
        <w:r w:rsidR="004E0D9C">
          <w:rPr>
            <w:noProof/>
            <w:webHidden/>
          </w:rPr>
          <w:fldChar w:fldCharType="end"/>
        </w:r>
      </w:hyperlink>
    </w:p>
    <w:p w14:paraId="03A70C27"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87" w:history="1">
        <w:r w:rsidR="004E0D9C" w:rsidRPr="00D97B21">
          <w:rPr>
            <w:rStyle w:val="Hipercze"/>
            <w:noProof/>
          </w:rPr>
          <w:t>Dział I</w:t>
        </w:r>
        <w:r w:rsidR="004E0D9C">
          <w:rPr>
            <w:rStyle w:val="Hipercze"/>
            <w:noProof/>
          </w:rPr>
          <w:t>II</w:t>
        </w:r>
        <w:r w:rsidR="004E0D9C" w:rsidRPr="00D97B21">
          <w:rPr>
            <w:rStyle w:val="Hipercze"/>
            <w:noProof/>
          </w:rPr>
          <w:t xml:space="preserve"> D – Ubezpieczenie assistance (ASS)</w:t>
        </w:r>
        <w:r w:rsidR="004E0D9C">
          <w:rPr>
            <w:noProof/>
            <w:webHidden/>
          </w:rPr>
          <w:tab/>
        </w:r>
        <w:r w:rsidR="004E0D9C">
          <w:rPr>
            <w:noProof/>
            <w:webHidden/>
          </w:rPr>
          <w:fldChar w:fldCharType="begin"/>
        </w:r>
        <w:r w:rsidR="004E0D9C">
          <w:rPr>
            <w:noProof/>
            <w:webHidden/>
          </w:rPr>
          <w:instrText xml:space="preserve"> PAGEREF _Toc53047587 \h </w:instrText>
        </w:r>
        <w:r w:rsidR="004E0D9C">
          <w:rPr>
            <w:noProof/>
            <w:webHidden/>
          </w:rPr>
        </w:r>
        <w:r w:rsidR="004E0D9C">
          <w:rPr>
            <w:noProof/>
            <w:webHidden/>
          </w:rPr>
          <w:fldChar w:fldCharType="separate"/>
        </w:r>
        <w:r w:rsidR="004E0D9C">
          <w:rPr>
            <w:noProof/>
            <w:webHidden/>
          </w:rPr>
          <w:t>54</w:t>
        </w:r>
        <w:r w:rsidR="004E0D9C">
          <w:rPr>
            <w:noProof/>
            <w:webHidden/>
          </w:rPr>
          <w:fldChar w:fldCharType="end"/>
        </w:r>
      </w:hyperlink>
    </w:p>
    <w:p w14:paraId="3A89EA57" w14:textId="77777777" w:rsidR="004E0D9C" w:rsidRPr="000F5A87" w:rsidRDefault="00743683" w:rsidP="004E0D9C">
      <w:pPr>
        <w:pStyle w:val="Spistreci2"/>
        <w:rPr>
          <w:rFonts w:eastAsia="Times New Roman" w:cs="Times New Roman"/>
          <w:b w:val="0"/>
          <w:bCs w:val="0"/>
          <w:smallCaps w:val="0"/>
          <w:noProof/>
          <w:kern w:val="0"/>
          <w:lang w:eastAsia="pl-PL" w:bidi="ar-SA"/>
        </w:rPr>
      </w:pPr>
      <w:hyperlink w:anchor="_Toc53047588" w:history="1">
        <w:r w:rsidR="004E0D9C" w:rsidRPr="00D97B21">
          <w:rPr>
            <w:rStyle w:val="Hipercze"/>
            <w:noProof/>
          </w:rPr>
          <w:t>Dział I</w:t>
        </w:r>
        <w:r w:rsidR="004E0D9C">
          <w:rPr>
            <w:rStyle w:val="Hipercze"/>
            <w:noProof/>
          </w:rPr>
          <w:t>II</w:t>
        </w:r>
        <w:r w:rsidR="004E0D9C" w:rsidRPr="00D97B21">
          <w:rPr>
            <w:rStyle w:val="Hipercze"/>
            <w:noProof/>
          </w:rPr>
          <w:t xml:space="preserve"> E – Fakultatywne klauzule dodatkowe dla części II zamówienia – Ubezpieczenia floty</w:t>
        </w:r>
        <w:r w:rsidR="004E0D9C">
          <w:rPr>
            <w:noProof/>
            <w:webHidden/>
          </w:rPr>
          <w:tab/>
        </w:r>
        <w:r w:rsidR="004E0D9C">
          <w:rPr>
            <w:noProof/>
            <w:webHidden/>
          </w:rPr>
          <w:fldChar w:fldCharType="begin"/>
        </w:r>
        <w:r w:rsidR="004E0D9C">
          <w:rPr>
            <w:noProof/>
            <w:webHidden/>
          </w:rPr>
          <w:instrText xml:space="preserve"> PAGEREF _Toc53047588 \h </w:instrText>
        </w:r>
        <w:r w:rsidR="004E0D9C">
          <w:rPr>
            <w:noProof/>
            <w:webHidden/>
          </w:rPr>
        </w:r>
        <w:r w:rsidR="004E0D9C">
          <w:rPr>
            <w:noProof/>
            <w:webHidden/>
          </w:rPr>
          <w:fldChar w:fldCharType="separate"/>
        </w:r>
        <w:r w:rsidR="004E0D9C">
          <w:rPr>
            <w:noProof/>
            <w:webHidden/>
          </w:rPr>
          <w:t>55</w:t>
        </w:r>
        <w:r w:rsidR="004E0D9C">
          <w:rPr>
            <w:noProof/>
            <w:webHidden/>
          </w:rPr>
          <w:fldChar w:fldCharType="end"/>
        </w:r>
      </w:hyperlink>
    </w:p>
    <w:p w14:paraId="57EFF1F5" w14:textId="77777777" w:rsidR="004E0D9C" w:rsidRDefault="004E0D9C" w:rsidP="004E0D9C">
      <w:pPr>
        <w:ind w:left="851" w:right="2125"/>
      </w:pPr>
      <w:r>
        <w:rPr>
          <w:b/>
          <w:bCs/>
        </w:rPr>
        <w:fldChar w:fldCharType="end"/>
      </w:r>
    </w:p>
    <w:p w14:paraId="2B22227D" w14:textId="77777777" w:rsidR="004E0D9C" w:rsidRPr="00DA45D0" w:rsidRDefault="004E0D9C" w:rsidP="004E0D9C">
      <w:pPr>
        <w:ind w:left="851"/>
        <w:rPr>
          <w:rFonts w:ascii="Calibri" w:eastAsia="Verdana,Bold" w:hAnsi="Calibri"/>
          <w:b/>
          <w:bCs/>
          <w:color w:val="626262"/>
          <w:sz w:val="20"/>
        </w:rPr>
      </w:pPr>
      <w:r>
        <w:rPr>
          <w:rFonts w:ascii="Calibri" w:eastAsia="Verdana,Bold" w:hAnsi="Calibri"/>
          <w:b/>
          <w:bCs/>
          <w:color w:val="626262"/>
          <w:sz w:val="20"/>
        </w:rPr>
        <w:br w:type="page"/>
      </w: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4E0D9C" w:rsidRPr="003608E5" w14:paraId="14DC18B1" w14:textId="77777777" w:rsidTr="002F1E4F">
        <w:trPr>
          <w:jc w:val="center"/>
        </w:trPr>
        <w:tc>
          <w:tcPr>
            <w:tcW w:w="10206" w:type="dxa"/>
            <w:gridSpan w:val="2"/>
            <w:shd w:val="clear" w:color="auto" w:fill="004A93"/>
          </w:tcPr>
          <w:p w14:paraId="5791F11F" w14:textId="77777777" w:rsidR="004E0D9C" w:rsidRPr="003608E5" w:rsidRDefault="004E0D9C" w:rsidP="002F1E4F">
            <w:pPr>
              <w:pStyle w:val="Nagwek1"/>
              <w:jc w:val="both"/>
              <w:rPr>
                <w:color w:val="FFFFFF"/>
                <w:sz w:val="28"/>
              </w:rPr>
            </w:pPr>
            <w:bookmarkStart w:id="0" w:name="_Toc53047570"/>
            <w:r w:rsidRPr="003608E5">
              <w:rPr>
                <w:color w:val="FFFFFF"/>
                <w:sz w:val="28"/>
              </w:rPr>
              <w:lastRenderedPageBreak/>
              <w:t>DZIAŁ I – WARUNKI OGÓLNE, POSTANOWIENIA WSPÓLNE DLA WSZYSKTICH ZADAŃ</w:t>
            </w:r>
            <w:bookmarkEnd w:id="0"/>
          </w:p>
        </w:tc>
      </w:tr>
      <w:tr w:rsidR="004E0D9C" w:rsidRPr="00DA45D0" w14:paraId="4328CE20" w14:textId="77777777" w:rsidTr="002F1E4F">
        <w:trPr>
          <w:jc w:val="center"/>
        </w:trPr>
        <w:tc>
          <w:tcPr>
            <w:tcW w:w="2817" w:type="dxa"/>
          </w:tcPr>
          <w:p w14:paraId="5AABFD64" w14:textId="77777777" w:rsidR="004E0D9C" w:rsidRPr="00D85C02"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§1</w:t>
            </w:r>
          </w:p>
          <w:p w14:paraId="1324BCEC" w14:textId="77777777" w:rsidR="004E0D9C" w:rsidRPr="00DA45D0"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Przedmiot zamówienia</w:t>
            </w:r>
          </w:p>
        </w:tc>
        <w:tc>
          <w:tcPr>
            <w:tcW w:w="7389" w:type="dxa"/>
          </w:tcPr>
          <w:p w14:paraId="03706A2D" w14:textId="77777777" w:rsidR="004E0D9C" w:rsidRPr="00AA6AE7" w:rsidRDefault="004E0D9C" w:rsidP="002F1E4F">
            <w:pPr>
              <w:jc w:val="both"/>
              <w:rPr>
                <w:rFonts w:ascii="Calibri" w:hAnsi="Calibri" w:cs="Calibri"/>
                <w:b/>
                <w:color w:val="595959"/>
                <w:sz w:val="20"/>
              </w:rPr>
            </w:pPr>
            <w:r w:rsidRPr="00AA6AE7">
              <w:rPr>
                <w:rFonts w:ascii="Calibri" w:hAnsi="Calibri" w:cs="Calibri"/>
                <w:b/>
                <w:color w:val="595959"/>
                <w:sz w:val="20"/>
              </w:rPr>
              <w:t>Część I zamówienia - Ubezpieczenia mienia</w:t>
            </w:r>
            <w:r>
              <w:rPr>
                <w:rFonts w:ascii="Calibri" w:hAnsi="Calibri" w:cs="Calibri"/>
                <w:b/>
                <w:color w:val="595959"/>
                <w:sz w:val="20"/>
              </w:rPr>
              <w:t xml:space="preserve"> i odpowiedzialności cywilnej</w:t>
            </w:r>
            <w:r w:rsidRPr="00AA6AE7">
              <w:rPr>
                <w:rFonts w:ascii="Calibri" w:hAnsi="Calibri" w:cs="Calibri"/>
                <w:b/>
                <w:color w:val="595959"/>
                <w:sz w:val="20"/>
              </w:rPr>
              <w:t xml:space="preserve">: </w:t>
            </w:r>
          </w:p>
          <w:p w14:paraId="0AA5FBEB" w14:textId="77777777" w:rsidR="004E0D9C" w:rsidRPr="00AA6AE7" w:rsidRDefault="004E0D9C" w:rsidP="002F1E4F">
            <w:pPr>
              <w:numPr>
                <w:ilvl w:val="0"/>
                <w:numId w:val="1"/>
              </w:numPr>
              <w:jc w:val="both"/>
              <w:rPr>
                <w:rFonts w:ascii="Calibri" w:hAnsi="Calibri" w:cs="Calibri"/>
                <w:color w:val="595959"/>
                <w:sz w:val="20"/>
              </w:rPr>
            </w:pPr>
            <w:r w:rsidRPr="00AA6AE7">
              <w:rPr>
                <w:rFonts w:ascii="Calibri" w:hAnsi="Calibri" w:cs="Calibri"/>
                <w:color w:val="595959"/>
                <w:sz w:val="20"/>
              </w:rPr>
              <w:t xml:space="preserve">ubezpieczenie mienia od wszystkich </w:t>
            </w:r>
            <w:proofErr w:type="spellStart"/>
            <w:r w:rsidRPr="00AA6AE7">
              <w:rPr>
                <w:rFonts w:ascii="Calibri" w:hAnsi="Calibri" w:cs="Calibri"/>
                <w:color w:val="595959"/>
                <w:sz w:val="20"/>
              </w:rPr>
              <w:t>ryzyk</w:t>
            </w:r>
            <w:proofErr w:type="spellEnd"/>
            <w:r w:rsidRPr="00AA6AE7">
              <w:rPr>
                <w:rFonts w:ascii="Calibri" w:hAnsi="Calibri" w:cs="Calibri"/>
                <w:color w:val="595959"/>
                <w:sz w:val="20"/>
              </w:rPr>
              <w:t xml:space="preserve"> (PD), </w:t>
            </w:r>
          </w:p>
          <w:p w14:paraId="1CBE295C" w14:textId="77777777" w:rsidR="004E0D9C" w:rsidRDefault="004E0D9C" w:rsidP="002F1E4F">
            <w:pPr>
              <w:numPr>
                <w:ilvl w:val="0"/>
                <w:numId w:val="1"/>
              </w:numPr>
              <w:jc w:val="both"/>
              <w:rPr>
                <w:rFonts w:ascii="Calibri" w:hAnsi="Calibri" w:cs="Calibri"/>
                <w:color w:val="595959"/>
                <w:sz w:val="20"/>
              </w:rPr>
            </w:pPr>
            <w:r w:rsidRPr="00AA6AE7">
              <w:rPr>
                <w:rFonts w:ascii="Calibri" w:hAnsi="Calibri" w:cs="Calibri"/>
                <w:color w:val="595959"/>
                <w:sz w:val="20"/>
              </w:rPr>
              <w:t xml:space="preserve">ubezpieczenie sprzętu elektronicznego od wszystkich </w:t>
            </w:r>
            <w:proofErr w:type="spellStart"/>
            <w:r w:rsidRPr="00AA6AE7">
              <w:rPr>
                <w:rFonts w:ascii="Calibri" w:hAnsi="Calibri" w:cs="Calibri"/>
                <w:color w:val="595959"/>
                <w:sz w:val="20"/>
              </w:rPr>
              <w:t>ryzyk</w:t>
            </w:r>
            <w:proofErr w:type="spellEnd"/>
            <w:r w:rsidRPr="00AA6AE7">
              <w:rPr>
                <w:rFonts w:ascii="Calibri" w:hAnsi="Calibri" w:cs="Calibri"/>
                <w:color w:val="595959"/>
                <w:sz w:val="20"/>
              </w:rPr>
              <w:t xml:space="preserve"> (EE</w:t>
            </w:r>
            <w:r>
              <w:rPr>
                <w:rFonts w:ascii="Calibri" w:hAnsi="Calibri" w:cs="Calibri"/>
                <w:color w:val="595959"/>
                <w:sz w:val="20"/>
              </w:rPr>
              <w:t>I</w:t>
            </w:r>
            <w:r w:rsidRPr="00AA6AE7">
              <w:rPr>
                <w:rFonts w:ascii="Calibri" w:hAnsi="Calibri" w:cs="Calibri"/>
                <w:color w:val="595959"/>
                <w:sz w:val="20"/>
              </w:rPr>
              <w:t xml:space="preserve">), </w:t>
            </w:r>
          </w:p>
          <w:p w14:paraId="464570BC" w14:textId="77777777" w:rsidR="004E0D9C" w:rsidRDefault="004E0D9C" w:rsidP="002F1E4F">
            <w:pPr>
              <w:numPr>
                <w:ilvl w:val="0"/>
                <w:numId w:val="1"/>
              </w:numPr>
              <w:jc w:val="both"/>
              <w:rPr>
                <w:rFonts w:ascii="Calibri" w:hAnsi="Calibri" w:cs="Calibri"/>
                <w:color w:val="595959"/>
                <w:sz w:val="20"/>
              </w:rPr>
            </w:pPr>
            <w:r>
              <w:rPr>
                <w:rFonts w:ascii="Calibri" w:hAnsi="Calibri" w:cs="Calibri"/>
                <w:color w:val="595959"/>
                <w:sz w:val="20"/>
              </w:rPr>
              <w:t>ubezpieczenie maszyn budowlanych (CPM)</w:t>
            </w:r>
          </w:p>
          <w:p w14:paraId="7102AC9E" w14:textId="77777777" w:rsidR="004E0D9C" w:rsidRDefault="004E0D9C" w:rsidP="002F1E4F">
            <w:pPr>
              <w:numPr>
                <w:ilvl w:val="0"/>
                <w:numId w:val="1"/>
              </w:numPr>
              <w:jc w:val="both"/>
              <w:rPr>
                <w:rFonts w:ascii="Calibri" w:hAnsi="Calibri" w:cs="Calibri"/>
                <w:color w:val="595959"/>
                <w:sz w:val="20"/>
              </w:rPr>
            </w:pPr>
            <w:r>
              <w:rPr>
                <w:rFonts w:ascii="Calibri" w:hAnsi="Calibri" w:cs="Calibri"/>
                <w:color w:val="595959"/>
                <w:sz w:val="20"/>
              </w:rPr>
              <w:t>ubezpieczenie maszyn i urządzeń od uszkodzeń (MB)</w:t>
            </w:r>
          </w:p>
          <w:p w14:paraId="0EA51ED0" w14:textId="77777777" w:rsidR="004E0D9C" w:rsidRDefault="004E0D9C" w:rsidP="002F1E4F">
            <w:pPr>
              <w:numPr>
                <w:ilvl w:val="0"/>
                <w:numId w:val="1"/>
              </w:numPr>
              <w:jc w:val="both"/>
              <w:rPr>
                <w:rFonts w:ascii="Calibri" w:hAnsi="Calibri" w:cs="Calibri"/>
                <w:color w:val="595959"/>
                <w:sz w:val="20"/>
              </w:rPr>
            </w:pPr>
            <w:r w:rsidRPr="00CC34BC">
              <w:rPr>
                <w:rFonts w:ascii="Calibri" w:hAnsi="Calibri" w:cs="Calibri"/>
                <w:color w:val="595959"/>
                <w:sz w:val="20"/>
              </w:rPr>
              <w:t>ubezpieczenie odpowiedzialności cywilnej z tytułu prowadzonej działalności i posiadanego mienia (OC)</w:t>
            </w:r>
            <w:r>
              <w:rPr>
                <w:rFonts w:ascii="Calibri" w:hAnsi="Calibri" w:cs="Calibri"/>
                <w:color w:val="595959"/>
                <w:sz w:val="20"/>
              </w:rPr>
              <w:t xml:space="preserve"> </w:t>
            </w:r>
          </w:p>
          <w:p w14:paraId="6F9BDD50" w14:textId="77777777" w:rsidR="004E0D9C" w:rsidRDefault="004E0D9C" w:rsidP="002F1E4F">
            <w:pPr>
              <w:ind w:left="720"/>
              <w:jc w:val="both"/>
              <w:rPr>
                <w:rFonts w:ascii="Calibri" w:hAnsi="Calibri" w:cs="Calibri"/>
                <w:color w:val="595959"/>
                <w:sz w:val="20"/>
              </w:rPr>
            </w:pPr>
          </w:p>
          <w:p w14:paraId="49863867" w14:textId="77777777" w:rsidR="004E0D9C" w:rsidRPr="00907588" w:rsidRDefault="004E0D9C" w:rsidP="002F1E4F">
            <w:pPr>
              <w:ind w:left="720"/>
              <w:jc w:val="both"/>
              <w:rPr>
                <w:rFonts w:ascii="Calibri" w:hAnsi="Calibri" w:cs="Calibri"/>
                <w:color w:val="595959"/>
                <w:sz w:val="20"/>
              </w:rPr>
            </w:pPr>
          </w:p>
          <w:p w14:paraId="3D2EA873" w14:textId="77777777" w:rsidR="004E0D9C" w:rsidRPr="00AA6AE7" w:rsidRDefault="004E0D9C" w:rsidP="002F1E4F">
            <w:pPr>
              <w:jc w:val="both"/>
              <w:rPr>
                <w:rFonts w:ascii="Calibri" w:hAnsi="Calibri" w:cs="Calibri"/>
                <w:b/>
                <w:color w:val="595959"/>
                <w:sz w:val="20"/>
              </w:rPr>
            </w:pPr>
            <w:r w:rsidRPr="00AA6AE7">
              <w:rPr>
                <w:rFonts w:ascii="Calibri" w:hAnsi="Calibri" w:cs="Calibri"/>
                <w:b/>
                <w:color w:val="595959"/>
                <w:sz w:val="20"/>
              </w:rPr>
              <w:t xml:space="preserve">Cześć II zamówienia - Ubezpieczenia floty: </w:t>
            </w:r>
          </w:p>
          <w:p w14:paraId="4201263C" w14:textId="77777777" w:rsidR="004E0D9C" w:rsidRPr="00AA6AE7" w:rsidRDefault="004E0D9C" w:rsidP="002F1E4F">
            <w:pPr>
              <w:numPr>
                <w:ilvl w:val="0"/>
                <w:numId w:val="2"/>
              </w:numPr>
              <w:jc w:val="both"/>
              <w:rPr>
                <w:rFonts w:ascii="Calibri" w:hAnsi="Calibri" w:cs="Calibri"/>
                <w:color w:val="595959"/>
                <w:sz w:val="20"/>
              </w:rPr>
            </w:pPr>
            <w:r w:rsidRPr="00AA6AE7">
              <w:rPr>
                <w:rFonts w:ascii="Calibri" w:hAnsi="Calibri" w:cs="Calibri"/>
                <w:color w:val="595959"/>
                <w:sz w:val="20"/>
              </w:rPr>
              <w:t xml:space="preserve">obowiązkowe ubezpieczenie odpowiedzialności cywilnej posiadaczy pojazdów mechanicznych (OC PPM), </w:t>
            </w:r>
          </w:p>
          <w:p w14:paraId="41249933" w14:textId="77777777" w:rsidR="004E0D9C" w:rsidRPr="00AA6AE7" w:rsidRDefault="004E0D9C" w:rsidP="002F1E4F">
            <w:pPr>
              <w:numPr>
                <w:ilvl w:val="0"/>
                <w:numId w:val="2"/>
              </w:numPr>
              <w:jc w:val="both"/>
              <w:rPr>
                <w:rFonts w:ascii="Calibri" w:hAnsi="Calibri" w:cs="Calibri"/>
                <w:color w:val="595959"/>
                <w:sz w:val="20"/>
              </w:rPr>
            </w:pPr>
            <w:r w:rsidRPr="00AA6AE7">
              <w:rPr>
                <w:rFonts w:ascii="Calibri" w:hAnsi="Calibri" w:cs="Calibri"/>
                <w:color w:val="595959"/>
                <w:sz w:val="20"/>
              </w:rPr>
              <w:t xml:space="preserve">ubezpieczenie autocasco (AC), </w:t>
            </w:r>
          </w:p>
          <w:p w14:paraId="3416055B" w14:textId="77777777" w:rsidR="004E0D9C" w:rsidRPr="00AA6AE7" w:rsidRDefault="004E0D9C" w:rsidP="002F1E4F">
            <w:pPr>
              <w:numPr>
                <w:ilvl w:val="0"/>
                <w:numId w:val="2"/>
              </w:numPr>
              <w:jc w:val="both"/>
              <w:rPr>
                <w:rFonts w:ascii="Calibri" w:hAnsi="Calibri" w:cs="Calibri"/>
                <w:color w:val="595959"/>
                <w:sz w:val="20"/>
              </w:rPr>
            </w:pPr>
            <w:r w:rsidRPr="00AA6AE7">
              <w:rPr>
                <w:rFonts w:ascii="Calibri" w:hAnsi="Calibri" w:cs="Calibri"/>
                <w:color w:val="595959"/>
                <w:sz w:val="20"/>
              </w:rPr>
              <w:t xml:space="preserve">ubezpieczenie następstw nieszczęśliwych wypadków kierowcy i pasażerów w związku z ruchem pojazdów (NNW), </w:t>
            </w:r>
          </w:p>
          <w:p w14:paraId="4BD84701" w14:textId="77777777" w:rsidR="004E0D9C" w:rsidRPr="00DA45D0" w:rsidRDefault="004E0D9C" w:rsidP="002F1E4F">
            <w:pPr>
              <w:numPr>
                <w:ilvl w:val="0"/>
                <w:numId w:val="2"/>
              </w:numPr>
              <w:spacing w:line="360" w:lineRule="auto"/>
              <w:jc w:val="both"/>
              <w:rPr>
                <w:rFonts w:ascii="Calibri" w:hAnsi="Calibri" w:cs="Calibri"/>
                <w:color w:val="626262"/>
                <w:sz w:val="20"/>
              </w:rPr>
            </w:pPr>
            <w:r w:rsidRPr="00AA6AE7">
              <w:rPr>
                <w:rFonts w:ascii="Calibri" w:hAnsi="Calibri" w:cs="Calibri"/>
                <w:color w:val="595959"/>
                <w:sz w:val="20"/>
              </w:rPr>
              <w:t xml:space="preserve">ubezpieczenie </w:t>
            </w:r>
            <w:proofErr w:type="spellStart"/>
            <w:r w:rsidRPr="00AA6AE7">
              <w:rPr>
                <w:rFonts w:ascii="Calibri" w:hAnsi="Calibri" w:cs="Calibri"/>
                <w:color w:val="595959"/>
                <w:sz w:val="20"/>
              </w:rPr>
              <w:t>assistance</w:t>
            </w:r>
            <w:proofErr w:type="spellEnd"/>
            <w:r w:rsidRPr="00AA6AE7">
              <w:rPr>
                <w:rFonts w:ascii="Calibri" w:hAnsi="Calibri" w:cs="Calibri"/>
                <w:color w:val="595959"/>
                <w:sz w:val="20"/>
              </w:rPr>
              <w:t xml:space="preserve"> (ASS)</w:t>
            </w:r>
          </w:p>
        </w:tc>
      </w:tr>
      <w:tr w:rsidR="004E0D9C" w:rsidRPr="00DA45D0" w14:paraId="221C2617" w14:textId="77777777" w:rsidTr="002F1E4F">
        <w:trPr>
          <w:jc w:val="center"/>
        </w:trPr>
        <w:tc>
          <w:tcPr>
            <w:tcW w:w="2817" w:type="dxa"/>
          </w:tcPr>
          <w:p w14:paraId="0F787686" w14:textId="77777777" w:rsidR="004E0D9C" w:rsidRPr="00D85C02" w:rsidRDefault="004E0D9C" w:rsidP="002F1E4F">
            <w:pPr>
              <w:spacing w:line="360" w:lineRule="auto"/>
              <w:rPr>
                <w:rFonts w:ascii="Calibri" w:hAnsi="Calibri" w:cs="Calibri"/>
                <w:b/>
                <w:color w:val="626262"/>
                <w:sz w:val="22"/>
                <w:szCs w:val="22"/>
              </w:rPr>
            </w:pPr>
            <w:r w:rsidRPr="00D85C02">
              <w:rPr>
                <w:rFonts w:ascii="Calibri" w:hAnsi="Calibri" w:cs="Calibri"/>
                <w:b/>
                <w:color w:val="626262"/>
                <w:sz w:val="22"/>
                <w:szCs w:val="22"/>
              </w:rPr>
              <w:t>§2</w:t>
            </w:r>
          </w:p>
          <w:p w14:paraId="1B679E71" w14:textId="77777777" w:rsidR="004E0D9C" w:rsidRPr="00DA45D0" w:rsidRDefault="004E0D9C" w:rsidP="002F1E4F">
            <w:pPr>
              <w:spacing w:line="360" w:lineRule="auto"/>
              <w:rPr>
                <w:rFonts w:ascii="Calibri" w:hAnsi="Calibri" w:cs="Calibri"/>
                <w:b/>
                <w:color w:val="626262"/>
                <w:sz w:val="22"/>
                <w:szCs w:val="22"/>
              </w:rPr>
            </w:pPr>
            <w:r w:rsidRPr="00D85C02">
              <w:rPr>
                <w:rFonts w:ascii="Calibri" w:hAnsi="Calibri" w:cs="Calibri"/>
                <w:b/>
                <w:color w:val="626262"/>
                <w:sz w:val="22"/>
                <w:szCs w:val="22"/>
              </w:rPr>
              <w:t>Termin wykonania zamówienia / okres ubezpieczenia</w:t>
            </w:r>
          </w:p>
        </w:tc>
        <w:tc>
          <w:tcPr>
            <w:tcW w:w="7389" w:type="dxa"/>
          </w:tcPr>
          <w:p w14:paraId="71360B85" w14:textId="77777777" w:rsidR="004E0D9C" w:rsidRPr="00D85C02" w:rsidRDefault="004E0D9C" w:rsidP="002F1E4F">
            <w:pPr>
              <w:jc w:val="both"/>
              <w:rPr>
                <w:rFonts w:ascii="Calibri" w:hAnsi="Calibri" w:cs="Calibri"/>
                <w:color w:val="626262"/>
                <w:sz w:val="20"/>
                <w:szCs w:val="22"/>
              </w:rPr>
            </w:pPr>
            <w:r>
              <w:rPr>
                <w:rFonts w:ascii="Calibri" w:hAnsi="Calibri" w:cs="Calibri"/>
                <w:color w:val="626262"/>
                <w:sz w:val="20"/>
                <w:szCs w:val="22"/>
              </w:rPr>
              <w:t>24 miesiące,</w:t>
            </w:r>
            <w:r w:rsidRPr="00D85C02">
              <w:rPr>
                <w:rFonts w:ascii="Calibri" w:hAnsi="Calibri" w:cs="Calibri"/>
                <w:color w:val="626262"/>
                <w:sz w:val="20"/>
                <w:szCs w:val="22"/>
              </w:rPr>
              <w:t xml:space="preserve"> począwszy od:</w:t>
            </w:r>
          </w:p>
          <w:p w14:paraId="4164EF8B" w14:textId="77777777" w:rsidR="004E0D9C" w:rsidRPr="00D85C02" w:rsidRDefault="004E0D9C" w:rsidP="002F1E4F">
            <w:pPr>
              <w:numPr>
                <w:ilvl w:val="0"/>
                <w:numId w:val="3"/>
              </w:numPr>
              <w:jc w:val="both"/>
              <w:rPr>
                <w:rFonts w:ascii="Calibri" w:hAnsi="Calibri" w:cs="Calibri"/>
                <w:color w:val="626262"/>
                <w:sz w:val="20"/>
                <w:szCs w:val="22"/>
              </w:rPr>
            </w:pPr>
            <w:r w:rsidRPr="00D85C02">
              <w:rPr>
                <w:rFonts w:ascii="Calibri" w:hAnsi="Calibri" w:cs="Calibri"/>
                <w:color w:val="626262"/>
                <w:sz w:val="20"/>
                <w:szCs w:val="22"/>
              </w:rPr>
              <w:t xml:space="preserve">1 </w:t>
            </w:r>
            <w:r>
              <w:rPr>
                <w:rFonts w:ascii="Calibri" w:hAnsi="Calibri" w:cs="Calibri"/>
                <w:color w:val="626262"/>
                <w:sz w:val="20"/>
                <w:szCs w:val="22"/>
              </w:rPr>
              <w:t xml:space="preserve">stycznia 2021 roku </w:t>
            </w:r>
            <w:r w:rsidRPr="00D85C02">
              <w:rPr>
                <w:rFonts w:ascii="Calibri" w:hAnsi="Calibri" w:cs="Calibri"/>
                <w:color w:val="626262"/>
                <w:sz w:val="20"/>
                <w:szCs w:val="22"/>
              </w:rPr>
              <w:t>- dla części I,</w:t>
            </w:r>
            <w:r>
              <w:rPr>
                <w:rFonts w:ascii="Calibri" w:hAnsi="Calibri" w:cs="Calibri"/>
                <w:color w:val="626262"/>
                <w:sz w:val="20"/>
                <w:szCs w:val="22"/>
              </w:rPr>
              <w:t xml:space="preserve"> w zakresie ubezpieczenia CPM jak dla II części zamówienia</w:t>
            </w:r>
          </w:p>
          <w:p w14:paraId="584675A5" w14:textId="77777777" w:rsidR="004E0D9C" w:rsidRPr="00CC34BC" w:rsidRDefault="004E0D9C" w:rsidP="002F1E4F">
            <w:pPr>
              <w:numPr>
                <w:ilvl w:val="0"/>
                <w:numId w:val="3"/>
              </w:numPr>
              <w:jc w:val="both"/>
              <w:rPr>
                <w:rFonts w:ascii="Calibri" w:hAnsi="Calibri" w:cs="Calibri"/>
                <w:color w:val="626262"/>
                <w:sz w:val="20"/>
                <w:szCs w:val="22"/>
              </w:rPr>
            </w:pPr>
            <w:r>
              <w:rPr>
                <w:rFonts w:ascii="Calibri" w:hAnsi="Calibri" w:cs="Calibri"/>
                <w:color w:val="626262"/>
                <w:sz w:val="20"/>
                <w:szCs w:val="22"/>
              </w:rPr>
              <w:t>19 grudnia 2020 roku</w:t>
            </w:r>
            <w:r w:rsidRPr="00D85C02">
              <w:rPr>
                <w:rFonts w:ascii="Calibri" w:hAnsi="Calibri" w:cs="Calibri"/>
                <w:color w:val="626262"/>
                <w:sz w:val="20"/>
                <w:szCs w:val="22"/>
              </w:rPr>
              <w:t xml:space="preserve"> - dla części II</w:t>
            </w:r>
            <w:r w:rsidRPr="00CC34BC">
              <w:rPr>
                <w:rFonts w:ascii="Calibri" w:hAnsi="Calibri" w:cs="Calibri"/>
                <w:color w:val="626262"/>
                <w:sz w:val="20"/>
                <w:szCs w:val="22"/>
              </w:rPr>
              <w:t xml:space="preserve">, przy czym maksymalny okres ubezpieczenia </w:t>
            </w:r>
            <w:r>
              <w:rPr>
                <w:rFonts w:ascii="Calibri" w:hAnsi="Calibri" w:cs="Calibri"/>
                <w:color w:val="626262"/>
                <w:sz w:val="20"/>
                <w:szCs w:val="22"/>
              </w:rPr>
              <w:t>d</w:t>
            </w:r>
            <w:r w:rsidRPr="00CC34BC">
              <w:rPr>
                <w:rFonts w:ascii="Calibri" w:hAnsi="Calibri" w:cs="Calibri"/>
                <w:color w:val="626262"/>
                <w:sz w:val="20"/>
                <w:szCs w:val="22"/>
              </w:rPr>
              <w:t xml:space="preserve">la poszczególnych pojazdów określa się do dnia </w:t>
            </w:r>
            <w:r>
              <w:rPr>
                <w:rFonts w:ascii="Calibri" w:hAnsi="Calibri" w:cs="Calibri"/>
                <w:color w:val="626262"/>
                <w:sz w:val="20"/>
                <w:szCs w:val="22"/>
              </w:rPr>
              <w:t>18 grudnia 2022 r.</w:t>
            </w:r>
          </w:p>
        </w:tc>
      </w:tr>
      <w:tr w:rsidR="004E0D9C" w:rsidRPr="00DA45D0" w14:paraId="5C3E0AC6" w14:textId="77777777" w:rsidTr="002F1E4F">
        <w:trPr>
          <w:jc w:val="center"/>
        </w:trPr>
        <w:tc>
          <w:tcPr>
            <w:tcW w:w="2817" w:type="dxa"/>
            <w:vAlign w:val="center"/>
          </w:tcPr>
          <w:p w14:paraId="2CEE1075" w14:textId="77777777" w:rsidR="004E0D9C" w:rsidRPr="00D85C02"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§3</w:t>
            </w:r>
          </w:p>
          <w:p w14:paraId="43FA12A6" w14:textId="77777777" w:rsidR="004E0D9C" w:rsidRPr="00DA45D0"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Płatność składki</w:t>
            </w:r>
          </w:p>
        </w:tc>
        <w:tc>
          <w:tcPr>
            <w:tcW w:w="7389" w:type="dxa"/>
            <w:vAlign w:val="center"/>
          </w:tcPr>
          <w:p w14:paraId="6BAA4258" w14:textId="77777777" w:rsidR="004E0D9C" w:rsidRPr="002D1821" w:rsidRDefault="004E0D9C" w:rsidP="002F1E4F">
            <w:pPr>
              <w:rPr>
                <w:rFonts w:ascii="Calibri" w:hAnsi="Calibri" w:cs="Calibri"/>
                <w:color w:val="626262"/>
                <w:sz w:val="20"/>
              </w:rPr>
            </w:pPr>
            <w:r w:rsidRPr="002D1821">
              <w:rPr>
                <w:rFonts w:ascii="Calibri" w:hAnsi="Calibri" w:cs="Calibri"/>
                <w:color w:val="626262"/>
                <w:sz w:val="20"/>
              </w:rPr>
              <w:t>Składka ubezpieczeniowa za pełen roczny okres ubezpieczenia z tytułu części I</w:t>
            </w:r>
            <w:r>
              <w:rPr>
                <w:rFonts w:ascii="Calibri" w:hAnsi="Calibri" w:cs="Calibri"/>
                <w:color w:val="626262"/>
                <w:sz w:val="20"/>
              </w:rPr>
              <w:t xml:space="preserve"> </w:t>
            </w:r>
            <w:proofErr w:type="spellStart"/>
            <w:r>
              <w:rPr>
                <w:rFonts w:ascii="Calibri" w:hAnsi="Calibri" w:cs="Calibri"/>
                <w:color w:val="626262"/>
                <w:sz w:val="20"/>
              </w:rPr>
              <w:t>i</w:t>
            </w:r>
            <w:proofErr w:type="spellEnd"/>
            <w:r>
              <w:rPr>
                <w:rFonts w:ascii="Calibri" w:hAnsi="Calibri" w:cs="Calibri"/>
                <w:color w:val="626262"/>
                <w:sz w:val="20"/>
              </w:rPr>
              <w:t xml:space="preserve"> II </w:t>
            </w:r>
            <w:r w:rsidRPr="002D1821">
              <w:rPr>
                <w:rFonts w:ascii="Calibri" w:hAnsi="Calibri" w:cs="Calibri"/>
                <w:color w:val="626262"/>
                <w:sz w:val="20"/>
              </w:rPr>
              <w:t>zamówienia będzie płatna w czterech równych ratach w każdym 12 miesięcznym okresie ubezpieczenia:</w:t>
            </w:r>
          </w:p>
          <w:p w14:paraId="7DC01437" w14:textId="77777777" w:rsidR="004E0D9C" w:rsidRPr="002D1821"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I rata – w terminie 14 dni od dnia rozpoczęcia ochrony,</w:t>
            </w:r>
          </w:p>
          <w:p w14:paraId="4CD471B3" w14:textId="77777777" w:rsidR="004E0D9C" w:rsidRPr="002D1821"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 xml:space="preserve">II rata – do </w:t>
            </w:r>
            <w:r>
              <w:rPr>
                <w:rFonts w:ascii="Calibri" w:hAnsi="Calibri" w:cs="Calibri"/>
                <w:color w:val="626262"/>
                <w:sz w:val="20"/>
              </w:rPr>
              <w:t>30 kwietnia 2021 r.,</w:t>
            </w:r>
          </w:p>
          <w:p w14:paraId="0D1AB347" w14:textId="77777777" w:rsidR="004E0D9C" w:rsidRPr="002D1821"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 xml:space="preserve">III rata – do </w:t>
            </w:r>
            <w:r>
              <w:rPr>
                <w:rFonts w:ascii="Calibri" w:hAnsi="Calibri" w:cs="Calibri"/>
                <w:color w:val="626262"/>
                <w:sz w:val="20"/>
              </w:rPr>
              <w:t>30 lipca 2021 r.,</w:t>
            </w:r>
          </w:p>
          <w:p w14:paraId="545C56B3" w14:textId="77777777" w:rsidR="004E0D9C" w:rsidRPr="002D1821"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 xml:space="preserve">IV rata – do </w:t>
            </w:r>
            <w:r>
              <w:rPr>
                <w:rFonts w:ascii="Calibri" w:hAnsi="Calibri" w:cs="Calibri"/>
                <w:color w:val="626262"/>
                <w:sz w:val="20"/>
              </w:rPr>
              <w:t>30 października 2021 r.,</w:t>
            </w:r>
            <w:r w:rsidRPr="002D1821">
              <w:rPr>
                <w:rFonts w:ascii="Calibri" w:hAnsi="Calibri" w:cs="Calibri"/>
                <w:color w:val="626262"/>
                <w:sz w:val="20"/>
              </w:rPr>
              <w:t xml:space="preserve"> </w:t>
            </w:r>
          </w:p>
          <w:p w14:paraId="7576FBCC" w14:textId="77777777" w:rsidR="004E0D9C" w:rsidRPr="002D1821"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 xml:space="preserve">V rata – do </w:t>
            </w:r>
            <w:r>
              <w:rPr>
                <w:rFonts w:ascii="Calibri" w:hAnsi="Calibri" w:cs="Calibri"/>
                <w:color w:val="626262"/>
                <w:sz w:val="20"/>
              </w:rPr>
              <w:t>30 stycznia 2022 r.,</w:t>
            </w:r>
          </w:p>
          <w:p w14:paraId="70A6BB17" w14:textId="77777777" w:rsidR="004E0D9C" w:rsidRPr="002D1821"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 xml:space="preserve">VI rata – do </w:t>
            </w:r>
            <w:r>
              <w:rPr>
                <w:rFonts w:ascii="Calibri" w:hAnsi="Calibri" w:cs="Calibri"/>
                <w:color w:val="626262"/>
                <w:sz w:val="20"/>
              </w:rPr>
              <w:t>30 kwietnia 2022 r.,</w:t>
            </w:r>
          </w:p>
          <w:p w14:paraId="47645678" w14:textId="77777777" w:rsidR="004E0D9C" w:rsidRPr="002D1821"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 xml:space="preserve">VII rata – do </w:t>
            </w:r>
            <w:r>
              <w:rPr>
                <w:rFonts w:ascii="Calibri" w:hAnsi="Calibri" w:cs="Calibri"/>
                <w:color w:val="626262"/>
                <w:sz w:val="20"/>
              </w:rPr>
              <w:t>30 lipca 2022 r.,</w:t>
            </w:r>
          </w:p>
          <w:p w14:paraId="6F560FD5" w14:textId="77777777" w:rsidR="004E0D9C" w:rsidRDefault="004E0D9C" w:rsidP="002F1E4F">
            <w:pPr>
              <w:numPr>
                <w:ilvl w:val="0"/>
                <w:numId w:val="4"/>
              </w:numPr>
              <w:rPr>
                <w:rFonts w:ascii="Calibri" w:hAnsi="Calibri" w:cs="Calibri"/>
                <w:color w:val="626262"/>
                <w:sz w:val="20"/>
              </w:rPr>
            </w:pPr>
            <w:r w:rsidRPr="002D1821">
              <w:rPr>
                <w:rFonts w:ascii="Calibri" w:hAnsi="Calibri" w:cs="Calibri"/>
                <w:color w:val="626262"/>
                <w:sz w:val="20"/>
              </w:rPr>
              <w:t xml:space="preserve">VIII rata – do </w:t>
            </w:r>
            <w:r>
              <w:rPr>
                <w:rFonts w:ascii="Calibri" w:hAnsi="Calibri" w:cs="Calibri"/>
                <w:color w:val="626262"/>
                <w:sz w:val="20"/>
              </w:rPr>
              <w:t>30 października 2022 r.,</w:t>
            </w:r>
          </w:p>
          <w:p w14:paraId="53AA6134" w14:textId="77777777" w:rsidR="004E0D9C" w:rsidRPr="002D1821" w:rsidRDefault="004E0D9C" w:rsidP="002F1E4F">
            <w:pPr>
              <w:ind w:left="720"/>
              <w:rPr>
                <w:rFonts w:ascii="Calibri" w:hAnsi="Calibri" w:cs="Calibri"/>
                <w:color w:val="626262"/>
                <w:sz w:val="20"/>
              </w:rPr>
            </w:pPr>
          </w:p>
          <w:p w14:paraId="4A5FE76D" w14:textId="77777777" w:rsidR="004E0D9C" w:rsidRPr="00DA45D0" w:rsidRDefault="004E0D9C" w:rsidP="002F1E4F">
            <w:pPr>
              <w:rPr>
                <w:rFonts w:ascii="Calibri" w:hAnsi="Calibri" w:cs="Calibri"/>
                <w:color w:val="626262"/>
                <w:sz w:val="20"/>
              </w:rPr>
            </w:pPr>
            <w:r w:rsidRPr="002D1821">
              <w:rPr>
                <w:rFonts w:ascii="Calibri" w:hAnsi="Calibri" w:cs="Calibri"/>
                <w:color w:val="626262"/>
                <w:sz w:val="20"/>
              </w:rPr>
              <w:t>Składki ubezpieczeniowe za okres krótszy od 12 miesięcy będą płatne jednorazowo.</w:t>
            </w:r>
          </w:p>
        </w:tc>
      </w:tr>
      <w:tr w:rsidR="004E0D9C" w:rsidRPr="00DA45D0" w14:paraId="085B2018" w14:textId="77777777" w:rsidTr="002F1E4F">
        <w:trPr>
          <w:jc w:val="center"/>
        </w:trPr>
        <w:tc>
          <w:tcPr>
            <w:tcW w:w="2817" w:type="dxa"/>
            <w:vAlign w:val="center"/>
          </w:tcPr>
          <w:p w14:paraId="53304763" w14:textId="77777777" w:rsidR="004E0D9C" w:rsidRPr="00D85C02"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§4</w:t>
            </w:r>
          </w:p>
          <w:p w14:paraId="7E2F8BA9" w14:textId="77777777" w:rsidR="004E0D9C" w:rsidRPr="00D85C02"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Komunikacja</w:t>
            </w:r>
          </w:p>
        </w:tc>
        <w:tc>
          <w:tcPr>
            <w:tcW w:w="7389" w:type="dxa"/>
            <w:vAlign w:val="center"/>
          </w:tcPr>
          <w:p w14:paraId="010DC56A" w14:textId="77777777" w:rsidR="004E0D9C" w:rsidRPr="00DA45D0" w:rsidRDefault="004E0D9C" w:rsidP="002F1E4F">
            <w:pPr>
              <w:jc w:val="both"/>
              <w:rPr>
                <w:rFonts w:ascii="Calibri" w:hAnsi="Calibri" w:cs="Calibri"/>
                <w:color w:val="626262"/>
                <w:sz w:val="20"/>
              </w:rPr>
            </w:pPr>
            <w:r w:rsidRPr="002D1821">
              <w:rPr>
                <w:rFonts w:ascii="Calibri" w:hAnsi="Calibri" w:cs="Calibri"/>
                <w:color w:val="626262"/>
                <w:sz w:val="20"/>
              </w:rPr>
              <w:t>Strony uznają za skuteczne wszelkie zawiadomienia i oświadczenia, jeżeli zostały dokonane drogą elektroniczną. Forma pisemna zastrzeżona zostaje wyłącznie dla zawiadomień i oświadczeń dotyczących wypowiedzenia umowy ubezpieczenia</w:t>
            </w:r>
          </w:p>
        </w:tc>
      </w:tr>
      <w:tr w:rsidR="004E0D9C" w:rsidRPr="00DA45D0" w14:paraId="5A599EB3" w14:textId="77777777" w:rsidTr="002F1E4F">
        <w:trPr>
          <w:jc w:val="center"/>
        </w:trPr>
        <w:tc>
          <w:tcPr>
            <w:tcW w:w="2817" w:type="dxa"/>
            <w:vAlign w:val="center"/>
          </w:tcPr>
          <w:p w14:paraId="2AEAEF1F" w14:textId="77777777" w:rsidR="004E0D9C" w:rsidRPr="00D85C02"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§5</w:t>
            </w:r>
          </w:p>
          <w:p w14:paraId="11E4324C" w14:textId="77777777" w:rsidR="004E0D9C" w:rsidRPr="00D85C02" w:rsidRDefault="004E0D9C" w:rsidP="002F1E4F">
            <w:pPr>
              <w:spacing w:line="360" w:lineRule="auto"/>
              <w:rPr>
                <w:rFonts w:ascii="Calibri" w:hAnsi="Calibri" w:cs="Calibri"/>
                <w:b/>
                <w:color w:val="626262"/>
                <w:sz w:val="20"/>
              </w:rPr>
            </w:pPr>
            <w:r w:rsidRPr="00D85C02">
              <w:rPr>
                <w:rFonts w:ascii="Calibri" w:hAnsi="Calibri" w:cs="Calibri"/>
                <w:b/>
                <w:color w:val="626262"/>
                <w:sz w:val="20"/>
              </w:rPr>
              <w:t>Wizja lokalna</w:t>
            </w:r>
          </w:p>
        </w:tc>
        <w:tc>
          <w:tcPr>
            <w:tcW w:w="7389" w:type="dxa"/>
            <w:vAlign w:val="center"/>
          </w:tcPr>
          <w:p w14:paraId="7A6A4803" w14:textId="77777777" w:rsidR="004E0D9C" w:rsidRPr="00DA45D0" w:rsidRDefault="004E0D9C" w:rsidP="002F1E4F">
            <w:pPr>
              <w:jc w:val="both"/>
              <w:rPr>
                <w:rFonts w:ascii="Calibri" w:hAnsi="Calibri" w:cs="Calibri"/>
                <w:color w:val="626262"/>
                <w:sz w:val="20"/>
              </w:rPr>
            </w:pPr>
            <w:r w:rsidRPr="002D1821">
              <w:rPr>
                <w:rFonts w:ascii="Calibri" w:hAnsi="Calibri" w:cs="Calibri"/>
                <w:color w:val="626262"/>
                <w:sz w:val="20"/>
              </w:rPr>
              <w:t>Zamawiający dopuszcza możliwość wizji lokalnej lokalizacji użytkowanych Zamawiającego przez Wykonawców, jeśli taka wizja jest niezbędna dla Wykonawcy dla przygotowania oferty. Wizja lokalna odbywa się na wniosek Wykonawcy, na jego odpowiedzialność i koszt.</w:t>
            </w:r>
          </w:p>
        </w:tc>
      </w:tr>
      <w:tr w:rsidR="004E0D9C" w:rsidRPr="00DA45D0" w14:paraId="60E07BAB" w14:textId="77777777" w:rsidTr="002F1E4F">
        <w:trPr>
          <w:jc w:val="center"/>
        </w:trPr>
        <w:tc>
          <w:tcPr>
            <w:tcW w:w="2817" w:type="dxa"/>
            <w:vAlign w:val="center"/>
          </w:tcPr>
          <w:p w14:paraId="3B2A2826"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lastRenderedPageBreak/>
              <w:t>§6</w:t>
            </w:r>
          </w:p>
          <w:p w14:paraId="5B52FB97"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Postanowienia dotyczące</w:t>
            </w:r>
          </w:p>
          <w:p w14:paraId="198ABC21" w14:textId="77777777" w:rsidR="004E0D9C" w:rsidRPr="002D1821" w:rsidRDefault="004E0D9C" w:rsidP="002F1E4F">
            <w:pPr>
              <w:spacing w:line="360" w:lineRule="auto"/>
              <w:rPr>
                <w:rFonts w:ascii="Calibri" w:hAnsi="Calibri" w:cs="Calibri"/>
                <w:b/>
                <w:color w:val="626262"/>
                <w:sz w:val="20"/>
              </w:rPr>
            </w:pPr>
            <w:r w:rsidRPr="002D1821">
              <w:rPr>
                <w:rFonts w:ascii="Calibri" w:hAnsi="Calibri" w:cs="Calibri"/>
                <w:b/>
                <w:color w:val="626262"/>
                <w:sz w:val="20"/>
                <w:szCs w:val="20"/>
              </w:rPr>
              <w:t>stosowanej nomenklatury</w:t>
            </w:r>
          </w:p>
        </w:tc>
        <w:tc>
          <w:tcPr>
            <w:tcW w:w="7389" w:type="dxa"/>
            <w:vAlign w:val="center"/>
          </w:tcPr>
          <w:p w14:paraId="7A600385" w14:textId="77777777" w:rsidR="004E0D9C" w:rsidRDefault="004E0D9C" w:rsidP="002F1E4F">
            <w:pPr>
              <w:jc w:val="both"/>
              <w:rPr>
                <w:rFonts w:ascii="Calibri" w:hAnsi="Calibri" w:cs="Calibri"/>
                <w:color w:val="626262"/>
                <w:sz w:val="20"/>
              </w:rPr>
            </w:pPr>
            <w:r w:rsidRPr="002D1821">
              <w:rPr>
                <w:rFonts w:ascii="Calibri" w:hAnsi="Calibri" w:cs="Calibri"/>
                <w:color w:val="626262"/>
                <w:sz w:val="20"/>
              </w:rPr>
              <w:t>Jeżeli w niniejszym Opisie Przedmiotu Zamówienia pojawiają się poniższe sformułowania:</w:t>
            </w:r>
          </w:p>
          <w:p w14:paraId="5073F4BC" w14:textId="77777777" w:rsidR="004E0D9C" w:rsidRDefault="004E0D9C" w:rsidP="002F1E4F">
            <w:pPr>
              <w:numPr>
                <w:ilvl w:val="0"/>
                <w:numId w:val="5"/>
              </w:numPr>
              <w:jc w:val="both"/>
              <w:rPr>
                <w:rFonts w:ascii="Calibri" w:hAnsi="Calibri" w:cs="Calibri"/>
                <w:color w:val="626262"/>
                <w:sz w:val="20"/>
              </w:rPr>
            </w:pPr>
            <w:r w:rsidRPr="002D1821">
              <w:rPr>
                <w:rFonts w:ascii="Calibri" w:hAnsi="Calibri" w:cs="Calibri"/>
                <w:color w:val="626262"/>
                <w:sz w:val="20"/>
              </w:rPr>
              <w:t>„Ubezpieczający/Ubezpieczony” stosuje się równorzędnie do „Zamawiający”,</w:t>
            </w:r>
          </w:p>
          <w:p w14:paraId="0B80AE09" w14:textId="77777777" w:rsidR="004E0D9C" w:rsidRPr="002D1821" w:rsidRDefault="004E0D9C" w:rsidP="002F1E4F">
            <w:pPr>
              <w:numPr>
                <w:ilvl w:val="0"/>
                <w:numId w:val="5"/>
              </w:numPr>
              <w:jc w:val="both"/>
              <w:rPr>
                <w:rFonts w:ascii="Calibri" w:hAnsi="Calibri" w:cs="Calibri"/>
                <w:color w:val="626262"/>
                <w:sz w:val="20"/>
              </w:rPr>
            </w:pPr>
            <w:r w:rsidRPr="002D1821">
              <w:rPr>
                <w:rFonts w:ascii="Calibri" w:hAnsi="Calibri" w:cs="Calibri"/>
                <w:color w:val="626262"/>
                <w:sz w:val="20"/>
              </w:rPr>
              <w:t>„Ubezpieczyciel” stosuje się równorzędnie do „Wykonawca”,</w:t>
            </w:r>
          </w:p>
          <w:p w14:paraId="62A14BA9" w14:textId="77777777" w:rsidR="004E0D9C" w:rsidRPr="00DA45D0" w:rsidRDefault="004E0D9C" w:rsidP="002F1E4F">
            <w:pPr>
              <w:numPr>
                <w:ilvl w:val="0"/>
                <w:numId w:val="5"/>
              </w:numPr>
              <w:jc w:val="both"/>
              <w:rPr>
                <w:rFonts w:ascii="Calibri" w:hAnsi="Calibri" w:cs="Calibri"/>
                <w:color w:val="626262"/>
                <w:sz w:val="20"/>
              </w:rPr>
            </w:pPr>
            <w:r w:rsidRPr="002D1821">
              <w:rPr>
                <w:rFonts w:ascii="Calibri" w:hAnsi="Calibri" w:cs="Calibri"/>
                <w:color w:val="626262"/>
                <w:sz w:val="20"/>
              </w:rPr>
              <w:t>jako „OWU” rozumie się Ogólne Warunki Ubezpieczenia / szczególne warunki ubezpieczenia w treści zaproponowanej przez Wykonawcę, mające zastosowanie do danej umowy ubezpieczenia</w:t>
            </w:r>
          </w:p>
        </w:tc>
      </w:tr>
      <w:tr w:rsidR="004E0D9C" w:rsidRPr="00DA45D0" w14:paraId="2E5CB890" w14:textId="77777777" w:rsidTr="002F1E4F">
        <w:trPr>
          <w:jc w:val="center"/>
        </w:trPr>
        <w:tc>
          <w:tcPr>
            <w:tcW w:w="2817" w:type="dxa"/>
            <w:vAlign w:val="center"/>
          </w:tcPr>
          <w:p w14:paraId="1EF530D4"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§7</w:t>
            </w:r>
          </w:p>
          <w:p w14:paraId="3F5F0976"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Postanowienia dotyczące</w:t>
            </w:r>
          </w:p>
          <w:p w14:paraId="3BFAC28B"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Koasekuracji</w:t>
            </w:r>
          </w:p>
        </w:tc>
        <w:tc>
          <w:tcPr>
            <w:tcW w:w="7389" w:type="dxa"/>
            <w:vAlign w:val="center"/>
          </w:tcPr>
          <w:p w14:paraId="1E061DB3" w14:textId="77777777" w:rsidR="004E0D9C" w:rsidRPr="002D1821" w:rsidRDefault="004E0D9C" w:rsidP="002F1E4F">
            <w:pPr>
              <w:numPr>
                <w:ilvl w:val="0"/>
                <w:numId w:val="6"/>
              </w:numPr>
              <w:jc w:val="both"/>
              <w:rPr>
                <w:rFonts w:ascii="Calibri" w:hAnsi="Calibri" w:cs="Calibri"/>
                <w:color w:val="626262"/>
                <w:sz w:val="20"/>
              </w:rPr>
            </w:pPr>
            <w:r w:rsidRPr="002D1821">
              <w:rPr>
                <w:rFonts w:ascii="Calibri" w:hAnsi="Calibri" w:cs="Calibri"/>
                <w:color w:val="626262"/>
                <w:sz w:val="20"/>
              </w:rPr>
              <w:t>W przypadku udzielenia wspólnego zamówienia publicznego dla dwóch lub więcej Wykonawców (konsorcjum/</w:t>
            </w:r>
            <w:proofErr w:type="spellStart"/>
            <w:r w:rsidRPr="002D1821">
              <w:rPr>
                <w:rFonts w:ascii="Calibri" w:hAnsi="Calibri" w:cs="Calibri"/>
                <w:color w:val="626262"/>
                <w:sz w:val="20"/>
              </w:rPr>
              <w:t>pool</w:t>
            </w:r>
            <w:proofErr w:type="spellEnd"/>
            <w:r w:rsidRPr="002D1821">
              <w:rPr>
                <w:rFonts w:ascii="Calibri" w:hAnsi="Calibri" w:cs="Calibri"/>
                <w:color w:val="626262"/>
                <w:sz w:val="20"/>
              </w:rPr>
              <w:t xml:space="preserve"> </w:t>
            </w:r>
            <w:proofErr w:type="spellStart"/>
            <w:r w:rsidRPr="002D1821">
              <w:rPr>
                <w:rFonts w:ascii="Calibri" w:hAnsi="Calibri" w:cs="Calibri"/>
                <w:color w:val="626262"/>
                <w:sz w:val="20"/>
              </w:rPr>
              <w:t>koasekuracyjny</w:t>
            </w:r>
            <w:proofErr w:type="spellEnd"/>
            <w:r w:rsidRPr="002D1821">
              <w:rPr>
                <w:rFonts w:ascii="Calibri" w:hAnsi="Calibri" w:cs="Calibri"/>
                <w:color w:val="626262"/>
                <w:sz w:val="20"/>
              </w:rPr>
              <w:t xml:space="preserve">) jako „Ubezpieczyciela” rozumie się wszystkich Wykonawców, tzw. </w:t>
            </w:r>
            <w:proofErr w:type="spellStart"/>
            <w:r w:rsidRPr="002D1821">
              <w:rPr>
                <w:rFonts w:ascii="Calibri" w:hAnsi="Calibri" w:cs="Calibri"/>
                <w:color w:val="626262"/>
                <w:sz w:val="20"/>
              </w:rPr>
              <w:t>Koasekuratorów</w:t>
            </w:r>
            <w:proofErr w:type="spellEnd"/>
            <w:r w:rsidRPr="002D1821">
              <w:rPr>
                <w:rFonts w:ascii="Calibri" w:hAnsi="Calibri" w:cs="Calibri"/>
                <w:color w:val="626262"/>
                <w:sz w:val="20"/>
              </w:rPr>
              <w:t>.</w:t>
            </w:r>
          </w:p>
          <w:p w14:paraId="6BAE0F47" w14:textId="77777777" w:rsidR="004E0D9C" w:rsidRDefault="004E0D9C" w:rsidP="002F1E4F">
            <w:pPr>
              <w:numPr>
                <w:ilvl w:val="0"/>
                <w:numId w:val="6"/>
              </w:numPr>
              <w:jc w:val="both"/>
              <w:rPr>
                <w:rFonts w:ascii="Calibri" w:hAnsi="Calibri" w:cs="Calibri"/>
                <w:color w:val="626262"/>
                <w:sz w:val="20"/>
              </w:rPr>
            </w:pPr>
            <w:proofErr w:type="spellStart"/>
            <w:r w:rsidRPr="002D1821">
              <w:rPr>
                <w:rFonts w:ascii="Calibri" w:hAnsi="Calibri" w:cs="Calibri"/>
                <w:color w:val="626262"/>
                <w:sz w:val="20"/>
              </w:rPr>
              <w:t>Koasekuratorzy</w:t>
            </w:r>
            <w:proofErr w:type="spellEnd"/>
            <w:r w:rsidRPr="002D1821">
              <w:rPr>
                <w:rFonts w:ascii="Calibri" w:hAnsi="Calibri" w:cs="Calibri"/>
                <w:color w:val="626262"/>
                <w:sz w:val="20"/>
              </w:rPr>
              <w:t xml:space="preserve"> są zobowiązani do wskazania podmiotu wiodącego, tzw. </w:t>
            </w:r>
            <w:proofErr w:type="spellStart"/>
            <w:r w:rsidRPr="002D1821">
              <w:rPr>
                <w:rFonts w:ascii="Calibri" w:hAnsi="Calibri" w:cs="Calibri"/>
                <w:color w:val="626262"/>
                <w:sz w:val="20"/>
              </w:rPr>
              <w:t>Koasekuratora</w:t>
            </w:r>
            <w:proofErr w:type="spellEnd"/>
            <w:r w:rsidRPr="002D1821">
              <w:rPr>
                <w:rFonts w:ascii="Calibri" w:hAnsi="Calibri" w:cs="Calibri"/>
                <w:color w:val="626262"/>
                <w:sz w:val="20"/>
              </w:rPr>
              <w:t xml:space="preserve"> Prowadzącego, który uprawniony jest do reprezentowania wszystkich </w:t>
            </w:r>
            <w:proofErr w:type="spellStart"/>
            <w:r w:rsidRPr="002D1821">
              <w:rPr>
                <w:rFonts w:ascii="Calibri" w:hAnsi="Calibri" w:cs="Calibri"/>
                <w:color w:val="626262"/>
                <w:sz w:val="20"/>
              </w:rPr>
              <w:t>Koasekuratorów</w:t>
            </w:r>
            <w:proofErr w:type="spellEnd"/>
            <w:r w:rsidRPr="002D1821">
              <w:rPr>
                <w:rFonts w:ascii="Calibri" w:hAnsi="Calibri" w:cs="Calibri"/>
                <w:color w:val="626262"/>
                <w:sz w:val="20"/>
              </w:rPr>
              <w:t xml:space="preserve"> m.in. w zakresie zawarcia i wykonywania umowy ubezpieczenia oraz likwidacji szkód. Wszelkie decyzje przekazane przez niego traktuje się jako wiążące dla pozostałych </w:t>
            </w:r>
            <w:proofErr w:type="spellStart"/>
            <w:r w:rsidRPr="002D1821">
              <w:rPr>
                <w:rFonts w:ascii="Calibri" w:hAnsi="Calibri" w:cs="Calibri"/>
                <w:color w:val="626262"/>
                <w:sz w:val="20"/>
              </w:rPr>
              <w:t>Koasekuratorów</w:t>
            </w:r>
            <w:proofErr w:type="spellEnd"/>
            <w:r w:rsidRPr="002D1821">
              <w:rPr>
                <w:rFonts w:ascii="Calibri" w:hAnsi="Calibri" w:cs="Calibri"/>
                <w:color w:val="626262"/>
                <w:sz w:val="20"/>
              </w:rPr>
              <w:t xml:space="preserve">. </w:t>
            </w:r>
          </w:p>
          <w:p w14:paraId="0F8CF9ED" w14:textId="77777777" w:rsidR="004E0D9C" w:rsidRPr="00DA45D0" w:rsidRDefault="004E0D9C" w:rsidP="002F1E4F">
            <w:pPr>
              <w:numPr>
                <w:ilvl w:val="0"/>
                <w:numId w:val="6"/>
              </w:numPr>
              <w:jc w:val="both"/>
              <w:rPr>
                <w:rFonts w:ascii="Calibri" w:hAnsi="Calibri" w:cs="Calibri"/>
                <w:color w:val="626262"/>
                <w:sz w:val="20"/>
              </w:rPr>
            </w:pPr>
            <w:proofErr w:type="spellStart"/>
            <w:r w:rsidRPr="002D1821">
              <w:rPr>
                <w:rFonts w:ascii="Calibri" w:hAnsi="Calibri" w:cs="Calibri"/>
                <w:color w:val="626262"/>
                <w:sz w:val="20"/>
              </w:rPr>
              <w:t>Koasekurator</w:t>
            </w:r>
            <w:proofErr w:type="spellEnd"/>
            <w:r w:rsidRPr="002D1821">
              <w:rPr>
                <w:rFonts w:ascii="Calibri" w:hAnsi="Calibri" w:cs="Calibri"/>
                <w:color w:val="626262"/>
                <w:sz w:val="20"/>
              </w:rPr>
              <w:t xml:space="preserve"> Prowadzący uprawniony jest do komunikacji z Zamawiającym/ Ubezpieczającym w imieniu wszystkich </w:t>
            </w:r>
            <w:proofErr w:type="spellStart"/>
            <w:r w:rsidRPr="002D1821">
              <w:rPr>
                <w:rFonts w:ascii="Calibri" w:hAnsi="Calibri" w:cs="Calibri"/>
                <w:color w:val="626262"/>
                <w:sz w:val="20"/>
              </w:rPr>
              <w:t>Koasekuratorów</w:t>
            </w:r>
            <w:proofErr w:type="spellEnd"/>
            <w:r w:rsidRPr="002D1821">
              <w:rPr>
                <w:rFonts w:ascii="Calibri" w:hAnsi="Calibri" w:cs="Calibri"/>
                <w:color w:val="626262"/>
                <w:sz w:val="20"/>
              </w:rPr>
              <w:t xml:space="preserve">. Wszelkie zawiadomienia, informacje przekazywane </w:t>
            </w:r>
            <w:proofErr w:type="spellStart"/>
            <w:r w:rsidRPr="002D1821">
              <w:rPr>
                <w:rFonts w:ascii="Calibri" w:hAnsi="Calibri" w:cs="Calibri"/>
                <w:color w:val="626262"/>
                <w:sz w:val="20"/>
              </w:rPr>
              <w:t>Koasekuratorowi</w:t>
            </w:r>
            <w:proofErr w:type="spellEnd"/>
            <w:r w:rsidRPr="002D1821">
              <w:rPr>
                <w:rFonts w:ascii="Calibri" w:hAnsi="Calibri" w:cs="Calibri"/>
                <w:color w:val="626262"/>
                <w:sz w:val="20"/>
              </w:rPr>
              <w:t xml:space="preserve"> Prowadzącemu przez Zamawiającego/ Ubezpieczającego traktuje się jako wiążące wszystkich </w:t>
            </w:r>
            <w:proofErr w:type="spellStart"/>
            <w:r w:rsidRPr="002D1821">
              <w:rPr>
                <w:rFonts w:ascii="Calibri" w:hAnsi="Calibri" w:cs="Calibri"/>
                <w:color w:val="626262"/>
                <w:sz w:val="20"/>
              </w:rPr>
              <w:t>Koasekurantów</w:t>
            </w:r>
            <w:proofErr w:type="spellEnd"/>
            <w:r w:rsidRPr="002D1821">
              <w:rPr>
                <w:rFonts w:ascii="Calibri" w:hAnsi="Calibri" w:cs="Calibri"/>
                <w:color w:val="626262"/>
                <w:sz w:val="20"/>
              </w:rPr>
              <w:t>.</w:t>
            </w:r>
          </w:p>
        </w:tc>
      </w:tr>
      <w:tr w:rsidR="004E0D9C" w:rsidRPr="00DA45D0" w14:paraId="386E6B51" w14:textId="77777777" w:rsidTr="002F1E4F">
        <w:trPr>
          <w:jc w:val="center"/>
        </w:trPr>
        <w:tc>
          <w:tcPr>
            <w:tcW w:w="2817" w:type="dxa"/>
            <w:vAlign w:val="center"/>
          </w:tcPr>
          <w:p w14:paraId="36214062"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§8</w:t>
            </w:r>
          </w:p>
          <w:p w14:paraId="34AFC1CD"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Postanowienia dotyczące Towarzystw Ubezpieczeń Wzajemnych</w:t>
            </w:r>
          </w:p>
        </w:tc>
        <w:tc>
          <w:tcPr>
            <w:tcW w:w="7389" w:type="dxa"/>
            <w:vAlign w:val="center"/>
          </w:tcPr>
          <w:p w14:paraId="55AA92EA" w14:textId="77777777" w:rsidR="004E0D9C" w:rsidRPr="002D1821" w:rsidRDefault="004E0D9C" w:rsidP="002F1E4F">
            <w:pPr>
              <w:numPr>
                <w:ilvl w:val="0"/>
                <w:numId w:val="8"/>
              </w:numPr>
              <w:ind w:left="714" w:hanging="357"/>
              <w:jc w:val="both"/>
              <w:rPr>
                <w:rFonts w:ascii="Calibri" w:hAnsi="Calibri" w:cs="Calibri"/>
                <w:color w:val="626262"/>
                <w:sz w:val="20"/>
              </w:rPr>
            </w:pPr>
            <w:r w:rsidRPr="002D1821">
              <w:rPr>
                <w:rFonts w:ascii="Calibri" w:hAnsi="Calibri" w:cs="Calibri"/>
                <w:color w:val="626262"/>
                <w:sz w:val="20"/>
              </w:rPr>
              <w:t>Zamawiający nie będzie zobligowany, aby zostać członkiem Towarzystwa Ubezpieczeń Wzajemnych.</w:t>
            </w:r>
          </w:p>
          <w:p w14:paraId="0BD2F2C1" w14:textId="77777777" w:rsidR="004E0D9C" w:rsidRPr="002D1821" w:rsidRDefault="004E0D9C" w:rsidP="002F1E4F">
            <w:pPr>
              <w:numPr>
                <w:ilvl w:val="0"/>
                <w:numId w:val="8"/>
              </w:numPr>
              <w:ind w:left="714" w:hanging="357"/>
              <w:jc w:val="both"/>
              <w:rPr>
                <w:rFonts w:ascii="Calibri" w:hAnsi="Calibri" w:cs="Calibri"/>
                <w:color w:val="626262"/>
                <w:sz w:val="20"/>
              </w:rPr>
            </w:pPr>
            <w:r w:rsidRPr="002D1821">
              <w:rPr>
                <w:rFonts w:ascii="Calibri" w:hAnsi="Calibri" w:cs="Calibri"/>
                <w:color w:val="626262"/>
                <w:sz w:val="20"/>
              </w:rPr>
              <w:t xml:space="preserve">Zamawiający nie będzie zobowiązany do udziału w pokrywaniu straty Towarzystwa Ubezpieczeń Wzajemnych przez wnoszenie dodatkowej składki ubezpieczeniowej w całym okresie realizacji zamówienia, zgodnie z art. 44 ust. 2 Ustawy o działalności ubezpieczeniowej i reasekuracyjnej. </w:t>
            </w:r>
          </w:p>
          <w:p w14:paraId="36B77E20" w14:textId="77777777" w:rsidR="004E0D9C" w:rsidRPr="00DA45D0" w:rsidRDefault="004E0D9C" w:rsidP="002F1E4F">
            <w:pPr>
              <w:numPr>
                <w:ilvl w:val="0"/>
                <w:numId w:val="8"/>
              </w:numPr>
              <w:ind w:left="714" w:hanging="357"/>
              <w:jc w:val="both"/>
              <w:rPr>
                <w:rFonts w:ascii="Calibri" w:hAnsi="Calibri" w:cs="Calibri"/>
                <w:color w:val="626262"/>
                <w:sz w:val="20"/>
              </w:rPr>
            </w:pPr>
            <w:r w:rsidRPr="002D1821">
              <w:rPr>
                <w:rFonts w:ascii="Calibri" w:hAnsi="Calibri" w:cs="Calibri"/>
                <w:color w:val="626262"/>
                <w:sz w:val="20"/>
              </w:rPr>
              <w:t>Składka przypisana Zamawiającemu w okresie realizacji zamówienia mieści się poniżej 10% składki przypisanej towarzystwu przypadającej na osoby nie będące członkami towarzystwa, zgodnie z art. 44 ust. 3 Ustawy o działalności ubezpieczeniowej.</w:t>
            </w:r>
          </w:p>
        </w:tc>
      </w:tr>
      <w:tr w:rsidR="004E0D9C" w:rsidRPr="00DA45D0" w14:paraId="1BE206C3" w14:textId="77777777" w:rsidTr="002F1E4F">
        <w:trPr>
          <w:jc w:val="center"/>
        </w:trPr>
        <w:tc>
          <w:tcPr>
            <w:tcW w:w="2817" w:type="dxa"/>
            <w:vAlign w:val="center"/>
          </w:tcPr>
          <w:p w14:paraId="7F17C628"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§9</w:t>
            </w:r>
          </w:p>
          <w:p w14:paraId="4E19F487"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Postanowienia dodatkowe</w:t>
            </w:r>
          </w:p>
        </w:tc>
        <w:tc>
          <w:tcPr>
            <w:tcW w:w="7389" w:type="dxa"/>
            <w:vAlign w:val="center"/>
          </w:tcPr>
          <w:p w14:paraId="54C6AC98" w14:textId="77777777" w:rsidR="004E0D9C" w:rsidRPr="002D1821" w:rsidRDefault="004E0D9C" w:rsidP="002F1E4F">
            <w:pPr>
              <w:numPr>
                <w:ilvl w:val="0"/>
                <w:numId w:val="7"/>
              </w:numPr>
              <w:ind w:left="714" w:hanging="357"/>
              <w:jc w:val="both"/>
              <w:rPr>
                <w:rFonts w:ascii="Calibri" w:hAnsi="Calibri" w:cs="Calibri"/>
                <w:color w:val="626262"/>
                <w:sz w:val="20"/>
              </w:rPr>
            </w:pPr>
            <w:r w:rsidRPr="002D1821">
              <w:rPr>
                <w:rFonts w:ascii="Calibri" w:hAnsi="Calibri" w:cs="Calibri"/>
                <w:color w:val="626262"/>
                <w:sz w:val="20"/>
              </w:rPr>
              <w:t>Postanowienia zawartej umowy ubezpieczenia oraz postanowienia szczególne zawarte w SIWZ (warunkach obligatoryjnych i zaakceptowanych warunkach fakultatywnych) mają pierwszeństwo stosowania przed ogólnymi warunkami ubezpieczenia (OWU), które mają zastosowanie do umowy ubezpieczenia, z uwzględnieniem treści klauzul fakultatywnych jeśli zostały one zaakceptowane przez Wykonawcę w złożonej ofercie ubezpieczenia.</w:t>
            </w:r>
          </w:p>
          <w:p w14:paraId="64D81CFB" w14:textId="77777777" w:rsidR="004E0D9C" w:rsidRPr="002D1821" w:rsidRDefault="004E0D9C" w:rsidP="002F1E4F">
            <w:pPr>
              <w:numPr>
                <w:ilvl w:val="0"/>
                <w:numId w:val="7"/>
              </w:numPr>
              <w:ind w:left="714" w:hanging="357"/>
              <w:jc w:val="both"/>
              <w:rPr>
                <w:rFonts w:ascii="Calibri" w:hAnsi="Calibri" w:cs="Calibri"/>
                <w:color w:val="626262"/>
                <w:sz w:val="20"/>
              </w:rPr>
            </w:pPr>
            <w:r w:rsidRPr="002D1821">
              <w:rPr>
                <w:rFonts w:ascii="Calibri" w:hAnsi="Calibri" w:cs="Calibri"/>
                <w:color w:val="626262"/>
                <w:sz w:val="20"/>
              </w:rPr>
              <w:t>Jeżeli w OWU istnieje katalog klauzul dodatkowych Ubezpieczyciel jest zobowiązany w ofercie określić w sposób czytelny, które z klauzul mają zastosowanie do umowy. W innym wypadku treści klauzul dodatkowych nie stosuje się.</w:t>
            </w:r>
          </w:p>
          <w:p w14:paraId="51DCBA40" w14:textId="77777777" w:rsidR="004E0D9C" w:rsidRPr="00DA45D0" w:rsidRDefault="004E0D9C" w:rsidP="002F1E4F">
            <w:pPr>
              <w:numPr>
                <w:ilvl w:val="0"/>
                <w:numId w:val="7"/>
              </w:numPr>
              <w:ind w:left="714" w:hanging="357"/>
              <w:jc w:val="both"/>
              <w:rPr>
                <w:rFonts w:ascii="Calibri" w:hAnsi="Calibri" w:cs="Calibri"/>
                <w:color w:val="626262"/>
                <w:sz w:val="20"/>
              </w:rPr>
            </w:pPr>
            <w:r w:rsidRPr="002D1821">
              <w:rPr>
                <w:rFonts w:ascii="Calibri" w:hAnsi="Calibri" w:cs="Calibri"/>
                <w:color w:val="626262"/>
                <w:sz w:val="20"/>
              </w:rPr>
              <w:t>Wszelkie wyłączenia i ograniczenia odpowiedzialności Ubezpieczyciela mają zastosowanie, jeśli opisana w nich przyczyna szkody jest wyłączną i pierwotną przyczyną szkody.</w:t>
            </w:r>
          </w:p>
        </w:tc>
      </w:tr>
      <w:tr w:rsidR="004E0D9C" w:rsidRPr="00DA45D0" w14:paraId="27428421" w14:textId="77777777" w:rsidTr="002F1E4F">
        <w:trPr>
          <w:jc w:val="center"/>
        </w:trPr>
        <w:tc>
          <w:tcPr>
            <w:tcW w:w="2817" w:type="dxa"/>
            <w:vAlign w:val="center"/>
          </w:tcPr>
          <w:p w14:paraId="492A34B1" w14:textId="77777777" w:rsidR="004E0D9C"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§10</w:t>
            </w:r>
          </w:p>
          <w:p w14:paraId="73343992" w14:textId="77777777" w:rsidR="004E0D9C" w:rsidRPr="002D1821" w:rsidRDefault="004E0D9C" w:rsidP="002F1E4F">
            <w:pPr>
              <w:spacing w:line="312" w:lineRule="auto"/>
              <w:contextualSpacing/>
              <w:rPr>
                <w:rFonts w:ascii="Calibri" w:hAnsi="Calibri" w:cs="Calibri"/>
                <w:b/>
                <w:color w:val="626262"/>
                <w:sz w:val="20"/>
                <w:szCs w:val="20"/>
              </w:rPr>
            </w:pPr>
            <w:r w:rsidRPr="002D1821">
              <w:rPr>
                <w:rFonts w:ascii="Calibri" w:hAnsi="Calibri" w:cs="Calibri"/>
                <w:b/>
                <w:color w:val="626262"/>
                <w:sz w:val="20"/>
                <w:szCs w:val="20"/>
              </w:rPr>
              <w:t xml:space="preserve"> Klauzule dodatkowe</w:t>
            </w:r>
          </w:p>
        </w:tc>
        <w:tc>
          <w:tcPr>
            <w:tcW w:w="7389" w:type="dxa"/>
            <w:vAlign w:val="center"/>
          </w:tcPr>
          <w:p w14:paraId="35919CFC" w14:textId="77777777" w:rsidR="004E0D9C" w:rsidRPr="002D1821" w:rsidRDefault="004E0D9C" w:rsidP="002F1E4F">
            <w:pPr>
              <w:ind w:right="74"/>
              <w:contextualSpacing/>
              <w:jc w:val="both"/>
              <w:rPr>
                <w:rFonts w:ascii="Calibri" w:eastAsia="Calibri" w:hAnsi="Calibri" w:cs="Calibri"/>
                <w:color w:val="626262"/>
                <w:sz w:val="20"/>
                <w:szCs w:val="20"/>
              </w:rPr>
            </w:pPr>
            <w:r w:rsidRPr="002D1821">
              <w:rPr>
                <w:rFonts w:ascii="Calibri" w:eastAsia="Calibri" w:hAnsi="Calibri" w:cs="Calibri"/>
                <w:color w:val="626262"/>
                <w:sz w:val="20"/>
                <w:szCs w:val="20"/>
              </w:rPr>
              <w:t>W stosunku do wszystkich ubezpieczeń będących przedmiotem niniejszego postępowania zastosowanie będą mieć następujące klauzule:</w:t>
            </w:r>
          </w:p>
          <w:p w14:paraId="2E404EA2" w14:textId="77777777" w:rsidR="004E0D9C" w:rsidRPr="002D1821" w:rsidRDefault="004E0D9C" w:rsidP="002F1E4F">
            <w:pPr>
              <w:pStyle w:val="Akapitzlist"/>
              <w:numPr>
                <w:ilvl w:val="0"/>
                <w:numId w:val="9"/>
              </w:numPr>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specyfiki działalności,</w:t>
            </w:r>
          </w:p>
          <w:p w14:paraId="74156395" w14:textId="77777777" w:rsidR="004E0D9C" w:rsidRPr="002D1821" w:rsidRDefault="004E0D9C" w:rsidP="002F1E4F">
            <w:pPr>
              <w:pStyle w:val="Akapitzlist"/>
              <w:numPr>
                <w:ilvl w:val="0"/>
                <w:numId w:val="9"/>
              </w:numPr>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generalna,</w:t>
            </w:r>
          </w:p>
          <w:p w14:paraId="739A36F3" w14:textId="77777777" w:rsidR="004E0D9C" w:rsidRPr="002D1821" w:rsidRDefault="004E0D9C" w:rsidP="002F1E4F">
            <w:pPr>
              <w:pStyle w:val="Akapitzlist"/>
              <w:numPr>
                <w:ilvl w:val="0"/>
                <w:numId w:val="9"/>
              </w:numPr>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limitów,</w:t>
            </w:r>
          </w:p>
          <w:p w14:paraId="7E3AF0CD"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lastRenderedPageBreak/>
              <w:t>Klauzula definicji pracownika,</w:t>
            </w:r>
          </w:p>
          <w:p w14:paraId="3634D14C"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zniesienia regresu,</w:t>
            </w:r>
          </w:p>
          <w:p w14:paraId="234E2EF2"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ważnych przyczyn wypowiedzenia (art. 812 § 5),</w:t>
            </w:r>
          </w:p>
          <w:p w14:paraId="096BC7B1"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powinności Ubezpieczającego/Ubezpieczonego (dot. art. 815 k.c.),</w:t>
            </w:r>
          </w:p>
          <w:p w14:paraId="06D8999C"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jurysdykcji,</w:t>
            </w:r>
          </w:p>
          <w:p w14:paraId="3E89B403"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warunków i taryf,</w:t>
            </w:r>
          </w:p>
          <w:p w14:paraId="43CBB5B9"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stempla pocztowego,</w:t>
            </w:r>
          </w:p>
          <w:p w14:paraId="790763DA"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 xml:space="preserve">Klauzula opóźnienia w płatności składki lub pierwszej raty (dot. art. 814 § 2), </w:t>
            </w:r>
          </w:p>
          <w:p w14:paraId="2B8EA6BF"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potrącania rat,</w:t>
            </w:r>
          </w:p>
          <w:p w14:paraId="1A9FAD4E" w14:textId="77777777" w:rsidR="004E0D9C" w:rsidRPr="00884B13"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884B13">
              <w:rPr>
                <w:rFonts w:ascii="Calibri" w:hAnsi="Calibri" w:cs="Calibri"/>
                <w:color w:val="626262"/>
                <w:sz w:val="20"/>
                <w:szCs w:val="20"/>
                <w:lang w:eastAsia="pl-PL"/>
              </w:rPr>
              <w:t xml:space="preserve">Klauzula zmiany ryzyka </w:t>
            </w:r>
            <w:r w:rsidRPr="00884B13">
              <w:rPr>
                <w:rFonts w:ascii="Calibri" w:eastAsia="Times New Roman" w:hAnsi="Calibri" w:cs="Calibri"/>
                <w:color w:val="626262"/>
                <w:sz w:val="20"/>
                <w:szCs w:val="20"/>
                <w:lang w:eastAsia="pl-PL"/>
              </w:rPr>
              <w:t>(dot. art. 816 k.c.),</w:t>
            </w:r>
          </w:p>
          <w:p w14:paraId="7AC83A7C"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zgłaszania szkód,</w:t>
            </w:r>
          </w:p>
          <w:p w14:paraId="6E78AD3E"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 xml:space="preserve">Klauzula niezawiadomienia w terminie o szkodzie, </w:t>
            </w:r>
          </w:p>
          <w:p w14:paraId="269B09A7"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oględzin,</w:t>
            </w:r>
          </w:p>
          <w:p w14:paraId="24CE1553"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wypłaty zaliczki,</w:t>
            </w:r>
          </w:p>
          <w:p w14:paraId="1114D9D6"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wypłaty odszkodowania,</w:t>
            </w:r>
          </w:p>
          <w:p w14:paraId="67F5A18F"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eastAsia="Times New Roman" w:hAnsi="Calibri" w:cs="Calibri"/>
                <w:color w:val="626262"/>
                <w:sz w:val="20"/>
                <w:szCs w:val="20"/>
                <w:lang w:eastAsia="pl-PL"/>
              </w:rPr>
              <w:t>Klauzula wyboru dostawcy i usługodawcy,</w:t>
            </w:r>
          </w:p>
          <w:p w14:paraId="5543DB57" w14:textId="77777777" w:rsidR="004E0D9C" w:rsidRPr="002D1821" w:rsidRDefault="004E0D9C" w:rsidP="002F1E4F">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likwidacji drobnych szkód</w:t>
            </w:r>
          </w:p>
        </w:tc>
      </w:tr>
      <w:tr w:rsidR="004E0D9C" w:rsidRPr="003608E5" w14:paraId="7D763093" w14:textId="77777777" w:rsidTr="002F1E4F">
        <w:trPr>
          <w:jc w:val="center"/>
        </w:trPr>
        <w:tc>
          <w:tcPr>
            <w:tcW w:w="10206" w:type="dxa"/>
            <w:gridSpan w:val="2"/>
            <w:shd w:val="clear" w:color="auto" w:fill="004A93"/>
          </w:tcPr>
          <w:p w14:paraId="3DD3B291" w14:textId="77777777" w:rsidR="004E0D9C" w:rsidRPr="003608E5" w:rsidRDefault="004E0D9C" w:rsidP="002F1E4F">
            <w:pPr>
              <w:pStyle w:val="Nagwek2"/>
              <w:rPr>
                <w:color w:val="FFFFFF"/>
              </w:rPr>
            </w:pPr>
            <w:bookmarkStart w:id="1" w:name="_Toc53047571"/>
            <w:r w:rsidRPr="003608E5">
              <w:rPr>
                <w:color w:val="FFFFFF"/>
              </w:rPr>
              <w:lastRenderedPageBreak/>
              <w:t>DZIAŁ I A – Treść klauzul dodatkowych mających zastosowanie do wszystkich ubezpieczeń będących przedmiotem postepowania</w:t>
            </w:r>
            <w:bookmarkEnd w:id="1"/>
          </w:p>
        </w:tc>
      </w:tr>
      <w:tr w:rsidR="004E0D9C" w:rsidRPr="00DA45D0" w14:paraId="7BAD4E76" w14:textId="77777777" w:rsidTr="002F1E4F">
        <w:trPr>
          <w:jc w:val="center"/>
        </w:trPr>
        <w:tc>
          <w:tcPr>
            <w:tcW w:w="2817" w:type="dxa"/>
            <w:vAlign w:val="center"/>
          </w:tcPr>
          <w:p w14:paraId="3A3277AE" w14:textId="77777777" w:rsidR="004E0D9C" w:rsidRPr="002D1821" w:rsidRDefault="004E0D9C" w:rsidP="002F1E4F">
            <w:pPr>
              <w:spacing w:line="312" w:lineRule="auto"/>
              <w:contextualSpacing/>
              <w:rPr>
                <w:rFonts w:ascii="Calibri" w:hAnsi="Calibri" w:cs="Calibri"/>
                <w:b/>
                <w:color w:val="626262"/>
                <w:sz w:val="20"/>
                <w:szCs w:val="20"/>
              </w:rPr>
            </w:pPr>
            <w:r w:rsidRPr="003548A8">
              <w:rPr>
                <w:rFonts w:ascii="Calibri" w:hAnsi="Calibri" w:cs="Calibri"/>
                <w:b/>
                <w:color w:val="626262"/>
                <w:sz w:val="20"/>
                <w:szCs w:val="20"/>
              </w:rPr>
              <w:t>Klauzula specyfiki działalności</w:t>
            </w:r>
          </w:p>
        </w:tc>
        <w:tc>
          <w:tcPr>
            <w:tcW w:w="7389" w:type="dxa"/>
            <w:vAlign w:val="center"/>
          </w:tcPr>
          <w:p w14:paraId="3D2626DA" w14:textId="77777777" w:rsidR="004E0D9C" w:rsidRPr="003548A8" w:rsidRDefault="004E0D9C" w:rsidP="002F1E4F">
            <w:pPr>
              <w:jc w:val="both"/>
              <w:rPr>
                <w:rFonts w:ascii="Calibri" w:hAnsi="Calibri"/>
                <w:color w:val="626262"/>
                <w:sz w:val="20"/>
                <w:szCs w:val="20"/>
                <w:lang w:eastAsia="pl-PL"/>
              </w:rPr>
            </w:pPr>
            <w:r w:rsidRPr="003548A8">
              <w:rPr>
                <w:rFonts w:ascii="Calibri" w:hAnsi="Calibri"/>
                <w:color w:val="626262"/>
                <w:sz w:val="20"/>
                <w:szCs w:val="20"/>
                <w:lang w:eastAsia="pl-PL"/>
              </w:rPr>
              <w:t>Strony uzgodniły, że umowa ubezpieczenia zawarta zostanie z uwzględnieniem specyfiki całej działalności Ubezpieczającego. Jeżeli w OWU (ogólnych warunkach ubezpieczenia) Ubezpieczyciela znajdują się postanowienia wyłączające odpowiedzialność Ubezpieczyciela za szkody, związane ze specyfiką działalności Ubezpieczającego, postanowienia te nie mają zastosowania w trakcie wykonywania umowy ubezpieczenia oraz w procesie likwidacji szkód.</w:t>
            </w:r>
          </w:p>
        </w:tc>
      </w:tr>
      <w:tr w:rsidR="004E0D9C" w:rsidRPr="00DA45D0" w14:paraId="3CADA647" w14:textId="77777777" w:rsidTr="002F1E4F">
        <w:trPr>
          <w:jc w:val="center"/>
        </w:trPr>
        <w:tc>
          <w:tcPr>
            <w:tcW w:w="2817" w:type="dxa"/>
            <w:vAlign w:val="center"/>
          </w:tcPr>
          <w:p w14:paraId="42A7F9D5" w14:textId="77777777" w:rsidR="004E0D9C" w:rsidRPr="002D1821" w:rsidRDefault="004E0D9C" w:rsidP="002F1E4F">
            <w:pPr>
              <w:spacing w:line="312" w:lineRule="auto"/>
              <w:contextualSpacing/>
              <w:rPr>
                <w:rFonts w:ascii="Calibri" w:hAnsi="Calibri" w:cs="Calibri"/>
                <w:b/>
                <w:color w:val="626262"/>
                <w:sz w:val="20"/>
                <w:szCs w:val="20"/>
              </w:rPr>
            </w:pPr>
            <w:r w:rsidRPr="003548A8">
              <w:rPr>
                <w:rFonts w:ascii="Calibri" w:hAnsi="Calibri" w:cs="Calibri"/>
                <w:b/>
                <w:color w:val="626262"/>
                <w:sz w:val="20"/>
                <w:szCs w:val="20"/>
              </w:rPr>
              <w:t>Klauzula generalna</w:t>
            </w:r>
          </w:p>
        </w:tc>
        <w:tc>
          <w:tcPr>
            <w:tcW w:w="7389" w:type="dxa"/>
            <w:vAlign w:val="center"/>
          </w:tcPr>
          <w:p w14:paraId="412828AF" w14:textId="77777777" w:rsidR="004E0D9C" w:rsidRPr="003548A8" w:rsidRDefault="004E0D9C" w:rsidP="002F1E4F">
            <w:pPr>
              <w:jc w:val="both"/>
              <w:rPr>
                <w:rFonts w:ascii="Calibri" w:hAnsi="Calibri"/>
                <w:color w:val="626262"/>
                <w:sz w:val="20"/>
                <w:szCs w:val="20"/>
                <w:lang w:eastAsia="pl-PL"/>
              </w:rPr>
            </w:pPr>
            <w:r w:rsidRPr="003548A8">
              <w:rPr>
                <w:rFonts w:ascii="Calibri" w:hAnsi="Calibri"/>
                <w:color w:val="626262"/>
                <w:sz w:val="20"/>
                <w:szCs w:val="20"/>
                <w:lang w:eastAsia="pl-PL"/>
              </w:rPr>
              <w:t>Strony uzgodniły, że wszystkie klauzule oraz postanowienia szczególne zawarte w</w:t>
            </w:r>
            <w:r>
              <w:rPr>
                <w:rFonts w:ascii="Calibri" w:hAnsi="Calibri"/>
                <w:color w:val="626262"/>
                <w:sz w:val="20"/>
                <w:szCs w:val="20"/>
                <w:lang w:eastAsia="pl-PL"/>
              </w:rPr>
              <w:t> </w:t>
            </w:r>
            <w:r w:rsidRPr="003548A8">
              <w:rPr>
                <w:rFonts w:ascii="Calibri" w:hAnsi="Calibri"/>
                <w:color w:val="626262"/>
                <w:sz w:val="20"/>
                <w:szCs w:val="20"/>
                <w:lang w:eastAsia="pl-PL"/>
              </w:rPr>
              <w:t>umowie ubezpieczenia mają zastosowanie tylko wtedy, gdy nie zawężają ochrony ubezpieczeniowej (odpowiedzialności Ubezpieczyciela) wynikającej z OWU (ogólnych warunków ubezpieczenia) w ubezpieczeniu, do którego zostały włączone. W sytuacji, gdy zgodnie 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w:t>
            </w:r>
          </w:p>
        </w:tc>
      </w:tr>
      <w:tr w:rsidR="004E0D9C" w:rsidRPr="00DA45D0" w14:paraId="72BB675A" w14:textId="77777777" w:rsidTr="002F1E4F">
        <w:trPr>
          <w:jc w:val="center"/>
        </w:trPr>
        <w:tc>
          <w:tcPr>
            <w:tcW w:w="2817" w:type="dxa"/>
            <w:vAlign w:val="center"/>
          </w:tcPr>
          <w:p w14:paraId="6CD0D06D" w14:textId="77777777" w:rsidR="004E0D9C" w:rsidRPr="003548A8" w:rsidRDefault="004E0D9C" w:rsidP="002F1E4F">
            <w:pPr>
              <w:spacing w:line="312" w:lineRule="auto"/>
              <w:contextualSpacing/>
              <w:rPr>
                <w:rFonts w:ascii="Calibri" w:hAnsi="Calibri" w:cs="Calibri"/>
                <w:b/>
                <w:color w:val="626262"/>
                <w:sz w:val="20"/>
                <w:szCs w:val="20"/>
              </w:rPr>
            </w:pPr>
            <w:r w:rsidRPr="003548A8">
              <w:rPr>
                <w:rFonts w:ascii="Calibri" w:hAnsi="Calibri" w:cs="Calibri"/>
                <w:b/>
                <w:color w:val="626262"/>
                <w:sz w:val="20"/>
                <w:szCs w:val="20"/>
              </w:rPr>
              <w:t>Klauzula limitów</w:t>
            </w:r>
          </w:p>
        </w:tc>
        <w:tc>
          <w:tcPr>
            <w:tcW w:w="7389" w:type="dxa"/>
            <w:vAlign w:val="center"/>
          </w:tcPr>
          <w:p w14:paraId="21D8CF40" w14:textId="77777777" w:rsidR="004E0D9C" w:rsidRPr="003548A8" w:rsidRDefault="004E0D9C" w:rsidP="002F1E4F">
            <w:pPr>
              <w:jc w:val="both"/>
              <w:rPr>
                <w:rFonts w:ascii="Calibri" w:hAnsi="Calibri"/>
                <w:color w:val="626262"/>
                <w:sz w:val="20"/>
                <w:szCs w:val="20"/>
                <w:lang w:eastAsia="pl-PL"/>
              </w:rPr>
            </w:pPr>
            <w:r w:rsidRPr="003548A8">
              <w:rPr>
                <w:rFonts w:ascii="Calibri" w:hAnsi="Calibri"/>
                <w:color w:val="626262"/>
                <w:sz w:val="20"/>
                <w:szCs w:val="20"/>
                <w:lang w:eastAsia="pl-PL"/>
              </w:rPr>
              <w:t xml:space="preserve">Strony uzgodniły, że wszelkie limity odpowiedzialności, określone w postanowieniach </w:t>
            </w:r>
          </w:p>
          <w:p w14:paraId="15938239" w14:textId="77777777" w:rsidR="004E0D9C" w:rsidRPr="003548A8" w:rsidRDefault="004E0D9C" w:rsidP="002F1E4F">
            <w:pPr>
              <w:jc w:val="both"/>
              <w:rPr>
                <w:rFonts w:ascii="Calibri" w:hAnsi="Calibri"/>
                <w:color w:val="626262"/>
                <w:sz w:val="20"/>
                <w:szCs w:val="20"/>
                <w:lang w:eastAsia="pl-PL"/>
              </w:rPr>
            </w:pPr>
            <w:r w:rsidRPr="003548A8">
              <w:rPr>
                <w:rFonts w:ascii="Calibri" w:hAnsi="Calibri"/>
                <w:color w:val="626262"/>
                <w:sz w:val="20"/>
                <w:szCs w:val="20"/>
                <w:lang w:eastAsia="pl-PL"/>
              </w:rPr>
              <w:t>i klauzulach dodatkowych, odnoszą się do każdego ubezpieczenia oddzielnie, chyba że wyraźnie określono inaczej. W przypadku umowy wieloletniej limity dotyczą każdego 12-miesięcznego okresu ubezpieczenia.</w:t>
            </w:r>
          </w:p>
          <w:p w14:paraId="56F7927B" w14:textId="77777777" w:rsidR="004E0D9C" w:rsidRPr="003548A8" w:rsidRDefault="004E0D9C" w:rsidP="002F1E4F">
            <w:pPr>
              <w:jc w:val="both"/>
              <w:rPr>
                <w:rFonts w:ascii="Calibri" w:hAnsi="Calibri"/>
                <w:b/>
                <w:color w:val="626262"/>
                <w:sz w:val="20"/>
                <w:szCs w:val="20"/>
                <w:lang w:eastAsia="pl-PL"/>
              </w:rPr>
            </w:pPr>
            <w:r w:rsidRPr="003548A8">
              <w:rPr>
                <w:rFonts w:ascii="Calibri" w:hAnsi="Calibri"/>
                <w:color w:val="626262"/>
                <w:sz w:val="20"/>
                <w:szCs w:val="20"/>
                <w:lang w:eastAsia="pl-PL"/>
              </w:rPr>
              <w:t>Nie mają zastosowania limity ograniczające ochronę określone w ogólnych warunkach ubezpieczenia (OWU), jeśli nie zostały one określone w SIWZ. Obowiązują wyłącznie limity odpowiedzialności określone w umowie ubezpieczenia oraz postanowieniach szczególnych zawarte w SIWZ (warunkach obligatoryjnych i zaakceptowanych warunkach fakultatywnych), chyba że OWU przewidują limity wyższe lub nie wprowadzają limitu w danym zakresie. W takiej sytuacji zastosowanie mają rozwiązania korzystniejsze dla Ubezpieczającego</w:t>
            </w:r>
          </w:p>
        </w:tc>
      </w:tr>
      <w:tr w:rsidR="004E0D9C" w:rsidRPr="00DA45D0" w14:paraId="4D9FA096" w14:textId="77777777" w:rsidTr="002F1E4F">
        <w:trPr>
          <w:jc w:val="center"/>
        </w:trPr>
        <w:tc>
          <w:tcPr>
            <w:tcW w:w="2817" w:type="dxa"/>
            <w:vAlign w:val="center"/>
          </w:tcPr>
          <w:p w14:paraId="1A78CC67" w14:textId="77777777" w:rsidR="004E0D9C" w:rsidRPr="002D1821" w:rsidRDefault="004E0D9C" w:rsidP="002F1E4F">
            <w:pPr>
              <w:spacing w:line="312" w:lineRule="auto"/>
              <w:contextualSpacing/>
              <w:rPr>
                <w:rFonts w:ascii="Calibri" w:hAnsi="Calibri" w:cs="Calibri"/>
                <w:b/>
                <w:color w:val="626262"/>
                <w:sz w:val="20"/>
                <w:szCs w:val="20"/>
              </w:rPr>
            </w:pPr>
            <w:r w:rsidRPr="00DD7239">
              <w:rPr>
                <w:rFonts w:ascii="Calibri" w:hAnsi="Calibri" w:cs="Calibri"/>
                <w:b/>
                <w:color w:val="626262"/>
                <w:sz w:val="20"/>
                <w:szCs w:val="20"/>
              </w:rPr>
              <w:lastRenderedPageBreak/>
              <w:t>Klauzula definicji pracownika</w:t>
            </w:r>
          </w:p>
        </w:tc>
        <w:tc>
          <w:tcPr>
            <w:tcW w:w="7389" w:type="dxa"/>
            <w:vAlign w:val="center"/>
          </w:tcPr>
          <w:p w14:paraId="274643B1"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Strony uzgodniły, że za pracownika uznaje się osoby fizyczne zatrudnione przez Ubezpieczającego/ Ubezpieczonego na podstawie umowy o pracę, umowy zlecenia, umowy o dzieło, kontraktu menedżerskiego lub innej umowy o świadczenie usług, a także osoby fizyczne prowadzące działalność gospodarczą na rzecz Ubezpieczającego / Ubezpieczonego (samozatrudnienie), w zakresie w jakim czynności wykonywane przez tę osobę pozostają w związku z ubezpieczoną działalnością. Za pracownika uznaje się również praktykantów, wolontariuszy, stażystów, osoby wykonujące prace na cele społeczne, więźniów, pracowników tymczasowych</w:t>
            </w:r>
            <w:r>
              <w:rPr>
                <w:rFonts w:ascii="Calibri" w:hAnsi="Calibri"/>
                <w:color w:val="626262"/>
                <w:sz w:val="20"/>
                <w:szCs w:val="20"/>
                <w:lang w:eastAsia="pl-PL"/>
              </w:rPr>
              <w:t xml:space="preserve"> oraz osoby realizujące prace i kontrakty na rzecz Ubezpieczającego/ Ubezpieczonego, które zatrudnione są w innych podmiotach nie powiązanych z Ubezpieczającym/ Ubezpieczonym.</w:t>
            </w:r>
          </w:p>
        </w:tc>
      </w:tr>
      <w:tr w:rsidR="004E0D9C" w:rsidRPr="00DA45D0" w14:paraId="6351A245" w14:textId="77777777" w:rsidTr="002F1E4F">
        <w:trPr>
          <w:jc w:val="center"/>
        </w:trPr>
        <w:tc>
          <w:tcPr>
            <w:tcW w:w="2817" w:type="dxa"/>
            <w:vAlign w:val="center"/>
          </w:tcPr>
          <w:p w14:paraId="7FE078AC" w14:textId="77777777" w:rsidR="004E0D9C" w:rsidRPr="00DD7239" w:rsidRDefault="004E0D9C" w:rsidP="002F1E4F">
            <w:pPr>
              <w:spacing w:line="312" w:lineRule="auto"/>
              <w:contextualSpacing/>
              <w:rPr>
                <w:rFonts w:ascii="Calibri" w:hAnsi="Calibri" w:cs="Calibri"/>
                <w:b/>
                <w:color w:val="626262"/>
                <w:sz w:val="20"/>
                <w:szCs w:val="20"/>
              </w:rPr>
            </w:pPr>
            <w:r w:rsidRPr="00DD7239">
              <w:rPr>
                <w:rFonts w:ascii="Calibri" w:hAnsi="Calibri" w:cs="Calibri"/>
                <w:b/>
                <w:color w:val="626262"/>
                <w:sz w:val="20"/>
                <w:szCs w:val="20"/>
              </w:rPr>
              <w:t>Klauzula zniesienia regresu</w:t>
            </w:r>
          </w:p>
        </w:tc>
        <w:tc>
          <w:tcPr>
            <w:tcW w:w="7389" w:type="dxa"/>
            <w:vAlign w:val="center"/>
          </w:tcPr>
          <w:p w14:paraId="61826B0C"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Strony uzgodniły, że na ubezpieczyciela nie przechodzą roszczenia regresowe do pracowników Ubezpieczonego. Ubezpieczyciel odstąpi także od regresu do sprawcy szkody w przypadku, gdy oba podmioty, tj. Ubezpieczający/Ubezpieczony oraz sprawca szkody mają przynajmniej jednego wspólnego udziałowca lub występują bezpośrednie lub pośrednie powiązania kapitałowe pomiędzy tymi podmiotami</w:t>
            </w:r>
          </w:p>
        </w:tc>
      </w:tr>
      <w:tr w:rsidR="004E0D9C" w:rsidRPr="00DA45D0" w14:paraId="6E6DEA2F" w14:textId="77777777" w:rsidTr="002F1E4F">
        <w:trPr>
          <w:jc w:val="center"/>
        </w:trPr>
        <w:tc>
          <w:tcPr>
            <w:tcW w:w="2817" w:type="dxa"/>
            <w:vAlign w:val="center"/>
          </w:tcPr>
          <w:p w14:paraId="4DCB1505" w14:textId="77777777" w:rsidR="004E0D9C" w:rsidRPr="00DD7239" w:rsidRDefault="004E0D9C" w:rsidP="002F1E4F">
            <w:pPr>
              <w:spacing w:line="312" w:lineRule="auto"/>
              <w:contextualSpacing/>
              <w:rPr>
                <w:rFonts w:ascii="Calibri" w:hAnsi="Calibri" w:cs="Calibri"/>
                <w:b/>
                <w:color w:val="626262"/>
                <w:sz w:val="20"/>
                <w:szCs w:val="20"/>
              </w:rPr>
            </w:pPr>
            <w:r w:rsidRPr="00DD7239">
              <w:rPr>
                <w:rFonts w:ascii="Calibri" w:hAnsi="Calibri" w:cs="Calibri"/>
                <w:b/>
                <w:color w:val="626262"/>
                <w:sz w:val="20"/>
                <w:szCs w:val="20"/>
              </w:rPr>
              <w:t>Klauzula ważnych przyczyn wypowiedzenia (art. 812 § 5 k.c.)</w:t>
            </w:r>
          </w:p>
        </w:tc>
        <w:tc>
          <w:tcPr>
            <w:tcW w:w="7389" w:type="dxa"/>
            <w:vAlign w:val="center"/>
          </w:tcPr>
          <w:p w14:paraId="02F24680"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Strony uzgodniły, że za ważne przyczyny uzasadniające wypowiedzenie umowy przez Ubezpieczyciela uznaje się wyłącznie poniżej określone sytuacje:</w:t>
            </w:r>
          </w:p>
          <w:p w14:paraId="23873C46"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jeżeli Ubezpieczający / Ubezpieczony wyłudził lub usiłował wyłudzić świadczenie z umowy ubezpieczenia, przy czym wyłudzenie lub usiłowanie wyłudzenia odszkodowania musi być potwierdzone prawomocnym orzeczeniem sądowym,</w:t>
            </w:r>
          </w:p>
          <w:p w14:paraId="161FFD83"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jeżeli w związku z zawarciem lub wykonaniem umowy ubezpieczenia Ubezpieczający / Ubezpieczony usiłował popełnić przestępstwo, przy czym popełnienie lub usiłowanie popełnienia przestępstwa musi być potwierdzone prawomocnym orzeczeniem sądowym</w:t>
            </w:r>
          </w:p>
          <w:p w14:paraId="644D37EB"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nastąpiła istotna, udokumentowana zmiana warunków reasekuracyjnych Ubezpieczyciela</w:t>
            </w:r>
            <w:r>
              <w:rPr>
                <w:rFonts w:ascii="Calibri" w:hAnsi="Calibri"/>
                <w:color w:val="626262"/>
                <w:sz w:val="20"/>
                <w:szCs w:val="20"/>
                <w:lang w:eastAsia="pl-PL"/>
              </w:rPr>
              <w:t xml:space="preserve"> </w:t>
            </w:r>
            <w:r w:rsidRPr="00DD7239">
              <w:rPr>
                <w:rFonts w:ascii="Calibri" w:hAnsi="Calibri"/>
                <w:color w:val="626262"/>
                <w:sz w:val="20"/>
                <w:szCs w:val="20"/>
                <w:lang w:eastAsia="pl-PL"/>
              </w:rPr>
              <w:t xml:space="preserve">współczynnik szkodowości liczony po pierwszych 3 kwartałach zawartej umowy ubezpieczenia rozumiany jako stosunek wypłaconych odszkodowań i założonych rezerw do zapłaconej składki za ten sam okres dla danego zadania przekroczył </w:t>
            </w:r>
            <w:r>
              <w:rPr>
                <w:rFonts w:ascii="Calibri" w:hAnsi="Calibri"/>
                <w:color w:val="626262"/>
                <w:sz w:val="20"/>
                <w:szCs w:val="20"/>
                <w:lang w:eastAsia="pl-PL"/>
              </w:rPr>
              <w:t>4</w:t>
            </w:r>
            <w:r w:rsidRPr="00DD7239">
              <w:rPr>
                <w:rFonts w:ascii="Calibri" w:hAnsi="Calibri"/>
                <w:color w:val="626262"/>
                <w:sz w:val="20"/>
                <w:szCs w:val="20"/>
                <w:lang w:eastAsia="pl-PL"/>
              </w:rPr>
              <w:t xml:space="preserve">0% składki. </w:t>
            </w:r>
          </w:p>
          <w:p w14:paraId="01672E75"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Ubezpieczyciel zobowiązany jest złożyć wypowiedzenie umowy w terminie 60 dni przed końcem każdego 12 – miesięcznego okresu ubezpieczenia w formie pisemnej</w:t>
            </w:r>
          </w:p>
        </w:tc>
      </w:tr>
      <w:tr w:rsidR="004E0D9C" w:rsidRPr="00DA45D0" w14:paraId="43FA2480" w14:textId="77777777" w:rsidTr="002F1E4F">
        <w:trPr>
          <w:jc w:val="center"/>
        </w:trPr>
        <w:tc>
          <w:tcPr>
            <w:tcW w:w="2817" w:type="dxa"/>
            <w:vAlign w:val="center"/>
          </w:tcPr>
          <w:p w14:paraId="09BE094F" w14:textId="77777777" w:rsidR="004E0D9C" w:rsidRPr="00DD7239" w:rsidRDefault="004E0D9C" w:rsidP="002F1E4F">
            <w:pPr>
              <w:spacing w:line="312" w:lineRule="auto"/>
              <w:contextualSpacing/>
              <w:rPr>
                <w:rFonts w:ascii="Calibri" w:hAnsi="Calibri" w:cs="Calibri"/>
                <w:b/>
                <w:color w:val="626262"/>
                <w:sz w:val="20"/>
                <w:szCs w:val="20"/>
              </w:rPr>
            </w:pPr>
            <w:r w:rsidRPr="00DD7239">
              <w:rPr>
                <w:rFonts w:ascii="Calibri" w:hAnsi="Calibri" w:cs="Calibri"/>
                <w:b/>
                <w:color w:val="626262"/>
                <w:sz w:val="20"/>
                <w:szCs w:val="20"/>
              </w:rPr>
              <w:t>Klauzula powinności Ubezpieczającego/Ubezpieczonego (dot. art. 815 k.c.)</w:t>
            </w:r>
          </w:p>
        </w:tc>
        <w:tc>
          <w:tcPr>
            <w:tcW w:w="7389" w:type="dxa"/>
            <w:vAlign w:val="center"/>
          </w:tcPr>
          <w:p w14:paraId="5A77E0DB"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Strony uzgodniły, że Ubezpieczyciel może odmówić wypłaty odszkodowania lub ograniczyć jego wysokość, jeżeli Ubezpieczający / Ubezpieczony z winy umyślnej podał niezgodne z prawdą okoliczności, o które Ubezpieczyciel pytał na piśmie przed zawarciem umowy ubezpieczenia, lub z winy umyślnej nie dopełnił - w trakcie trwania umowy ubezpieczenia - obowiązków prewencyjnych lub informacyjnych zawartych w obowiązujących ogólnych warunkach ubezpieczenia lub 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w:t>
            </w:r>
          </w:p>
        </w:tc>
      </w:tr>
      <w:tr w:rsidR="004E0D9C" w:rsidRPr="00DA45D0" w14:paraId="00E61886" w14:textId="77777777" w:rsidTr="002F1E4F">
        <w:trPr>
          <w:jc w:val="center"/>
        </w:trPr>
        <w:tc>
          <w:tcPr>
            <w:tcW w:w="2817" w:type="dxa"/>
            <w:vAlign w:val="center"/>
          </w:tcPr>
          <w:p w14:paraId="6E570E66" w14:textId="77777777" w:rsidR="004E0D9C" w:rsidRPr="00DD7239" w:rsidRDefault="004E0D9C" w:rsidP="002F1E4F">
            <w:pPr>
              <w:spacing w:line="312" w:lineRule="auto"/>
              <w:contextualSpacing/>
              <w:rPr>
                <w:rFonts w:ascii="Calibri" w:hAnsi="Calibri" w:cs="Calibri"/>
                <w:b/>
                <w:color w:val="626262"/>
                <w:sz w:val="20"/>
                <w:szCs w:val="20"/>
              </w:rPr>
            </w:pPr>
            <w:r w:rsidRPr="00DD7239">
              <w:rPr>
                <w:rFonts w:ascii="Calibri" w:hAnsi="Calibri" w:cs="Calibri"/>
                <w:b/>
                <w:color w:val="626262"/>
                <w:sz w:val="20"/>
                <w:szCs w:val="20"/>
              </w:rPr>
              <w:t>Klauzula jurysdykcji</w:t>
            </w:r>
          </w:p>
        </w:tc>
        <w:tc>
          <w:tcPr>
            <w:tcW w:w="7389" w:type="dxa"/>
            <w:vAlign w:val="center"/>
          </w:tcPr>
          <w:p w14:paraId="1CD05F56" w14:textId="77777777" w:rsidR="004E0D9C" w:rsidRPr="00DD7239" w:rsidRDefault="004E0D9C" w:rsidP="002F1E4F">
            <w:pPr>
              <w:jc w:val="both"/>
              <w:rPr>
                <w:rFonts w:ascii="Calibri" w:hAnsi="Calibri"/>
                <w:color w:val="626262"/>
                <w:sz w:val="20"/>
                <w:szCs w:val="20"/>
                <w:lang w:eastAsia="pl-PL"/>
              </w:rPr>
            </w:pPr>
            <w:r w:rsidRPr="00DD7239">
              <w:rPr>
                <w:rFonts w:ascii="Calibri" w:hAnsi="Calibri"/>
                <w:color w:val="626262"/>
                <w:sz w:val="20"/>
                <w:szCs w:val="20"/>
                <w:lang w:eastAsia="pl-PL"/>
              </w:rPr>
              <w:t>Strony uzgodniły, że spory wynikłe z istnienia i stosowania niniejszej umowy strony mogą poddać pod rozstrzygnięcie sądu polubownego. Przy braku zapisu o sądzie polubownym, właściwym będzie sąd siedziby Ubezpieczającego</w:t>
            </w:r>
          </w:p>
        </w:tc>
      </w:tr>
      <w:tr w:rsidR="004E0D9C" w:rsidRPr="00DA45D0" w14:paraId="3CA68474" w14:textId="77777777" w:rsidTr="002F1E4F">
        <w:trPr>
          <w:jc w:val="center"/>
        </w:trPr>
        <w:tc>
          <w:tcPr>
            <w:tcW w:w="2817" w:type="dxa"/>
            <w:vAlign w:val="center"/>
          </w:tcPr>
          <w:p w14:paraId="16477B96" w14:textId="77777777" w:rsidR="004E0D9C" w:rsidRPr="00DD7239"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warunków i taryf</w:t>
            </w:r>
          </w:p>
        </w:tc>
        <w:tc>
          <w:tcPr>
            <w:tcW w:w="7389" w:type="dxa"/>
            <w:vAlign w:val="center"/>
          </w:tcPr>
          <w:p w14:paraId="4F5CF818" w14:textId="77777777" w:rsidR="004E0D9C" w:rsidRPr="00DD7239"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Strony uzgodniły, że w przypadku doubezpieczenia, uzupełnienia lub podwyższenia sum ubezpieczenia w okresie ubezpieczenia, zastosowanie mieć będą warunki umowy, w tym stawki, nie mniej korzystne niż zastosowane/uzgodnione w umowie zasadniczej.</w:t>
            </w:r>
          </w:p>
        </w:tc>
      </w:tr>
      <w:tr w:rsidR="004E0D9C" w:rsidRPr="00DA45D0" w14:paraId="059BEAED" w14:textId="77777777" w:rsidTr="002F1E4F">
        <w:trPr>
          <w:jc w:val="center"/>
        </w:trPr>
        <w:tc>
          <w:tcPr>
            <w:tcW w:w="2817" w:type="dxa"/>
            <w:vAlign w:val="center"/>
          </w:tcPr>
          <w:p w14:paraId="5B341C1F" w14:textId="77777777" w:rsidR="004E0D9C" w:rsidRPr="00C3506A"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lastRenderedPageBreak/>
              <w:t>Klauzula stempla pocztowego</w:t>
            </w:r>
          </w:p>
        </w:tc>
        <w:tc>
          <w:tcPr>
            <w:tcW w:w="7389" w:type="dxa"/>
            <w:vAlign w:val="center"/>
          </w:tcPr>
          <w:p w14:paraId="7927C420" w14:textId="77777777" w:rsidR="004E0D9C" w:rsidRPr="00C3506A"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Strony uzgodniły, że w sytuacji gdy zapłata należnej Ubezpieczycielowi składki dokonywana jest w formie przelewu bankowego lub przekazu pocztowego, za zapłatę uważa się datę złożenia zlecenia w banku, urzędzie pocztowym lub systemie elektronicznym (dot. przelewów dokonywanych za pomocą tzw. mini banków) na właściwy rachunek Ubezpieczyciela, pod warunkiem, że na rachunku Ubezpieczającego zgromadzona była odpowiednia ilość środków wystarczających na pokrycie wymaganej składki lub raty składki.</w:t>
            </w:r>
          </w:p>
        </w:tc>
      </w:tr>
      <w:tr w:rsidR="004E0D9C" w:rsidRPr="00DA45D0" w14:paraId="05A7722C" w14:textId="77777777" w:rsidTr="002F1E4F">
        <w:trPr>
          <w:jc w:val="center"/>
        </w:trPr>
        <w:tc>
          <w:tcPr>
            <w:tcW w:w="2817" w:type="dxa"/>
            <w:vAlign w:val="center"/>
          </w:tcPr>
          <w:p w14:paraId="49903DC5" w14:textId="77777777" w:rsidR="004E0D9C" w:rsidRPr="00C3506A"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opóźnienia w płatności składki lub raty składki (dot. art. 814 § 2 k.c.)</w:t>
            </w:r>
          </w:p>
        </w:tc>
        <w:tc>
          <w:tcPr>
            <w:tcW w:w="7389" w:type="dxa"/>
            <w:vAlign w:val="center"/>
          </w:tcPr>
          <w:p w14:paraId="3D9E86D5" w14:textId="77777777" w:rsidR="004E0D9C" w:rsidRPr="00C3506A"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Strony uzgodniły, że w przypadku, gdy Ubezpieczający nie opłacił w terminie składki lub jej raty, odpowiedzialność Ubezpieczyciela w ramach zawartej umowy ubezpieczenia nie ustaje, nie skutkuje także zawieszeniem. W takim przypadku Ubezpieczyciel wezwie na piśmie Ubezpieczającego do zapłaty zaległej składki lub jej raty wyznaczając co najmniej 14-dniowy termin zapłaty. Po upływie tego okresu, w przypadku gdy Ubezpieczający nie zapłaci składki lub jej raty, Ubezpieczyciel może wypowiedzieć na piśmie umowę ubezpieczenia ze skutkiem natychmiastowym. Ubezpieczycielowi przysługuje roszczenie o zapłatę składki za okres, przez który udzielał ochrony ubezpieczeniowej.</w:t>
            </w:r>
          </w:p>
        </w:tc>
      </w:tr>
      <w:tr w:rsidR="004E0D9C" w:rsidRPr="00DA45D0" w14:paraId="2D71D8DB" w14:textId="77777777" w:rsidTr="002F1E4F">
        <w:trPr>
          <w:jc w:val="center"/>
        </w:trPr>
        <w:tc>
          <w:tcPr>
            <w:tcW w:w="2817" w:type="dxa"/>
            <w:vAlign w:val="center"/>
          </w:tcPr>
          <w:p w14:paraId="03D3BED5" w14:textId="77777777" w:rsidR="004E0D9C" w:rsidRPr="00C3506A"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potrącania rat</w:t>
            </w:r>
          </w:p>
        </w:tc>
        <w:tc>
          <w:tcPr>
            <w:tcW w:w="7389" w:type="dxa"/>
            <w:vAlign w:val="center"/>
          </w:tcPr>
          <w:p w14:paraId="6D4C915F" w14:textId="77777777" w:rsidR="004E0D9C" w:rsidRPr="00C3506A"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Strony uzgodniły, ż w przypadku wypłaty odszkodowania Ubezpieczonemu, Ubezpieczyciel nie będzie potrącać z kwoty odszkodowania rat składek jeszcze nie wymagalnych. Za raty niewymagalne uznajemy raty nie opłacone, nie naruszające terminu płatności określonego w umowie ubezpieczenia</w:t>
            </w:r>
          </w:p>
        </w:tc>
      </w:tr>
      <w:tr w:rsidR="004E0D9C" w:rsidRPr="00DA45D0" w14:paraId="7CF8147A" w14:textId="77777777" w:rsidTr="002F1E4F">
        <w:trPr>
          <w:jc w:val="center"/>
        </w:trPr>
        <w:tc>
          <w:tcPr>
            <w:tcW w:w="2817" w:type="dxa"/>
            <w:vAlign w:val="center"/>
          </w:tcPr>
          <w:p w14:paraId="03992068" w14:textId="77777777" w:rsidR="004E0D9C" w:rsidRPr="00C3506A"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zmiany ryzyka (dot. art. 816 k.c.)</w:t>
            </w:r>
          </w:p>
        </w:tc>
        <w:tc>
          <w:tcPr>
            <w:tcW w:w="7389" w:type="dxa"/>
            <w:vAlign w:val="center"/>
          </w:tcPr>
          <w:p w14:paraId="247CD6E7" w14:textId="77777777" w:rsidR="004E0D9C" w:rsidRPr="00C3506A"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 xml:space="preserve">Strony uzgodniły, że w razie ujawnienia okoliczności, które pociągają za sobą zmianę prawdopodobieństwa wypadku, Ubezpieczyciel nie będzie żądał zmiany wysokości składki. W razie ujawnienia tych okoliczności po wystąpieniu szkody, nie będą one miały wpływu na wysokość należnego odszkodowania, jak również na pozostałe warunki ochrony ubezpieczeniowej z przedmiotowej umowy. W przypadku istotnej zmiany prawdopodobieństwa wypadku Ubezpieczyciel może wystąpić do Ubezpieczającego </w:t>
            </w:r>
          </w:p>
          <w:p w14:paraId="644D1A55" w14:textId="77777777" w:rsidR="004E0D9C" w:rsidRPr="00C3506A"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z wnioskiem o podjęcie rozsądnych działań prowadzących do zmniejszenia tego ryzyka.</w:t>
            </w:r>
          </w:p>
        </w:tc>
      </w:tr>
      <w:tr w:rsidR="004E0D9C" w:rsidRPr="00DA45D0" w14:paraId="634D36E6" w14:textId="77777777" w:rsidTr="002F1E4F">
        <w:trPr>
          <w:jc w:val="center"/>
        </w:trPr>
        <w:tc>
          <w:tcPr>
            <w:tcW w:w="2817" w:type="dxa"/>
            <w:vAlign w:val="center"/>
          </w:tcPr>
          <w:p w14:paraId="54369836" w14:textId="77777777" w:rsidR="004E0D9C" w:rsidRPr="002D1821"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zgłaszania szkód</w:t>
            </w:r>
          </w:p>
        </w:tc>
        <w:tc>
          <w:tcPr>
            <w:tcW w:w="7389" w:type="dxa"/>
            <w:vAlign w:val="center"/>
          </w:tcPr>
          <w:p w14:paraId="4D7A2E40" w14:textId="77777777" w:rsidR="004E0D9C" w:rsidRPr="00C3506A" w:rsidRDefault="004E0D9C" w:rsidP="002F1E4F">
            <w:pPr>
              <w:jc w:val="both"/>
              <w:rPr>
                <w:rFonts w:ascii="Calibri" w:eastAsia="Times New Roman" w:hAnsi="Calibri"/>
                <w:color w:val="626262"/>
                <w:sz w:val="20"/>
                <w:szCs w:val="20"/>
                <w:lang w:eastAsia="pl-PL"/>
              </w:rPr>
            </w:pPr>
            <w:r w:rsidRPr="00C3506A">
              <w:rPr>
                <w:rFonts w:ascii="Calibri" w:eastAsia="Times New Roman" w:hAnsi="Calibri"/>
                <w:color w:val="626262"/>
                <w:sz w:val="20"/>
                <w:szCs w:val="20"/>
                <w:lang w:eastAsia="pl-PL"/>
              </w:rPr>
              <w:t>Strony uzgodniły, że zawiadomienie Ubezpieczyciela o szkodzie winno nastąpić nie później niż w ciągu 7 dni od daty powstania szkody lub uzyskania o niej wiadomości. Niedotrzymanie terminu zgłoszenia szkody nie będzie przyczyną zmniejszenia wypłaty odszkodowania lub odmowy wypłaty odszkodowania, pod warunkiem, że</w:t>
            </w:r>
            <w:r>
              <w:rPr>
                <w:rFonts w:ascii="Calibri" w:eastAsia="Times New Roman" w:hAnsi="Calibri"/>
                <w:color w:val="626262"/>
                <w:sz w:val="20"/>
                <w:szCs w:val="20"/>
                <w:lang w:eastAsia="pl-PL"/>
              </w:rPr>
              <w:t> </w:t>
            </w:r>
            <w:r w:rsidRPr="00C3506A">
              <w:rPr>
                <w:rFonts w:ascii="Calibri" w:eastAsia="Times New Roman" w:hAnsi="Calibri"/>
                <w:color w:val="626262"/>
                <w:sz w:val="20"/>
                <w:szCs w:val="20"/>
                <w:lang w:eastAsia="pl-PL"/>
              </w:rPr>
              <w:t>niedotrzymanie terminu zgłoszenia szkody nie miało wpływu na ustalenie przyczyny i skutków szkody</w:t>
            </w:r>
          </w:p>
        </w:tc>
      </w:tr>
      <w:tr w:rsidR="004E0D9C" w:rsidRPr="00DA45D0" w14:paraId="111411D6" w14:textId="77777777" w:rsidTr="002F1E4F">
        <w:trPr>
          <w:jc w:val="center"/>
        </w:trPr>
        <w:tc>
          <w:tcPr>
            <w:tcW w:w="2817" w:type="dxa"/>
            <w:vAlign w:val="center"/>
          </w:tcPr>
          <w:p w14:paraId="243FF3BE" w14:textId="77777777" w:rsidR="004E0D9C" w:rsidRPr="002D1821"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niezawiadomienia w terminie o szkodzie</w:t>
            </w:r>
          </w:p>
        </w:tc>
        <w:tc>
          <w:tcPr>
            <w:tcW w:w="7389" w:type="dxa"/>
            <w:vAlign w:val="center"/>
          </w:tcPr>
          <w:p w14:paraId="44767FDD" w14:textId="77777777" w:rsidR="004E0D9C" w:rsidRPr="00AA6AE7" w:rsidRDefault="004E0D9C" w:rsidP="002F1E4F">
            <w:pPr>
              <w:jc w:val="both"/>
              <w:rPr>
                <w:rFonts w:ascii="Calibri" w:eastAsia="Times New Roman" w:hAnsi="Calibri"/>
                <w:b/>
                <w:color w:val="626262"/>
                <w:sz w:val="20"/>
                <w:szCs w:val="20"/>
                <w:lang w:eastAsia="pl-PL"/>
              </w:rPr>
            </w:pPr>
            <w:r w:rsidRPr="00C3506A">
              <w:rPr>
                <w:rFonts w:ascii="Calibri" w:eastAsia="Times New Roman" w:hAnsi="Calibri"/>
                <w:color w:val="626262"/>
                <w:sz w:val="20"/>
                <w:szCs w:val="20"/>
                <w:lang w:eastAsia="pl-PL"/>
              </w:rPr>
              <w:t>Strony uzgodniły, że w przypadku niezawiadomienia Ubezpieczyciela o szkodzie</w:t>
            </w:r>
            <w:r>
              <w:rPr>
                <w:rFonts w:ascii="Calibri" w:eastAsia="Times New Roman" w:hAnsi="Calibri"/>
                <w:color w:val="626262"/>
                <w:sz w:val="20"/>
                <w:szCs w:val="20"/>
                <w:lang w:eastAsia="pl-PL"/>
              </w:rPr>
              <w:t xml:space="preserve"> </w:t>
            </w:r>
            <w:r w:rsidRPr="00C3506A">
              <w:rPr>
                <w:rFonts w:ascii="Calibri" w:eastAsia="Times New Roman" w:hAnsi="Calibri"/>
                <w:color w:val="626262"/>
                <w:sz w:val="20"/>
                <w:szCs w:val="20"/>
                <w:lang w:eastAsia="pl-PL"/>
              </w:rPr>
              <w:t>w odpowiednim terminie zapisane w warunkach ubezpieczenia skutki powyższego mają zastosowanie wyłącznie w sytuacji, kiedy niezawiadomienie w terminie miało wpływ na ustalenie odpowiedzialności Ubezpieczyciela lub ustalenia wartości szkody</w:t>
            </w:r>
          </w:p>
        </w:tc>
      </w:tr>
      <w:tr w:rsidR="004E0D9C" w:rsidRPr="00DA45D0" w14:paraId="232BEA16" w14:textId="77777777" w:rsidTr="002F1E4F">
        <w:trPr>
          <w:jc w:val="center"/>
        </w:trPr>
        <w:tc>
          <w:tcPr>
            <w:tcW w:w="2817" w:type="dxa"/>
            <w:vAlign w:val="center"/>
          </w:tcPr>
          <w:p w14:paraId="49FCFC55" w14:textId="77777777" w:rsidR="004E0D9C" w:rsidRPr="002D1821"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oględzin</w:t>
            </w:r>
          </w:p>
        </w:tc>
        <w:tc>
          <w:tcPr>
            <w:tcW w:w="7389" w:type="dxa"/>
            <w:vAlign w:val="center"/>
          </w:tcPr>
          <w:p w14:paraId="09692E8F" w14:textId="77777777" w:rsidR="004E0D9C" w:rsidRPr="00AA6AE7"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Strony uzgodniły, że zakład ubezpieczeń dokona oględzin przedmiotu szkody niezwłocznie, nie później jednak niż w ciągu 3 (trzech) dni roboczych od momentu powzięcia wiadomości o szkodzie. Po upływie tego terminu Ubezpieczyciel nie może się powoływać na fakt braku pozostawienia miejsca szkody bez zmiany przy likwidacji szkody</w:t>
            </w:r>
          </w:p>
        </w:tc>
      </w:tr>
      <w:tr w:rsidR="004E0D9C" w:rsidRPr="00DA45D0" w14:paraId="26669B38" w14:textId="77777777" w:rsidTr="002F1E4F">
        <w:trPr>
          <w:jc w:val="center"/>
        </w:trPr>
        <w:tc>
          <w:tcPr>
            <w:tcW w:w="2817" w:type="dxa"/>
            <w:vAlign w:val="center"/>
          </w:tcPr>
          <w:p w14:paraId="66C00211" w14:textId="77777777" w:rsidR="004E0D9C" w:rsidRPr="002D1821"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wypłaty zaliczki</w:t>
            </w:r>
          </w:p>
        </w:tc>
        <w:tc>
          <w:tcPr>
            <w:tcW w:w="7389" w:type="dxa"/>
            <w:vAlign w:val="center"/>
          </w:tcPr>
          <w:p w14:paraId="6F1C293A" w14:textId="77777777" w:rsidR="004E0D9C" w:rsidRPr="00AA6AE7"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 xml:space="preserve">Strony uzgodniły, że w przypadku powstania szkody zakład ubezpieczeń nie będzie uzależniał wypłaty należnego odszkodowania od dostarczenia postanowienia prokuratury o umorzeniu postępowania w sprawie, jeżeli odpowiedzialność towarzystwa będzie bezsporna. Wypłata zaliczki w wysokości co najmniej 50% bezspornej kwoty odszkodowania nastąpi w terminie 14 dni od ustalenia odpowiedzialności zakładu </w:t>
            </w:r>
            <w:r w:rsidRPr="00C3506A">
              <w:rPr>
                <w:rFonts w:ascii="Calibri" w:hAnsi="Calibri"/>
                <w:color w:val="626262"/>
                <w:sz w:val="20"/>
                <w:szCs w:val="20"/>
                <w:lang w:eastAsia="pl-PL"/>
              </w:rPr>
              <w:lastRenderedPageBreak/>
              <w:t>ubezpieczeń z tytułu umowy ubezpieczenia.</w:t>
            </w:r>
          </w:p>
        </w:tc>
      </w:tr>
      <w:tr w:rsidR="004E0D9C" w:rsidRPr="00DA45D0" w14:paraId="2739F23E" w14:textId="77777777" w:rsidTr="002F1E4F">
        <w:trPr>
          <w:jc w:val="center"/>
        </w:trPr>
        <w:tc>
          <w:tcPr>
            <w:tcW w:w="2817" w:type="dxa"/>
            <w:vAlign w:val="center"/>
          </w:tcPr>
          <w:p w14:paraId="495D84A4" w14:textId="77777777" w:rsidR="004E0D9C" w:rsidRPr="002D1821"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lastRenderedPageBreak/>
              <w:t>Klauzula wypłaty odszkodowania</w:t>
            </w:r>
          </w:p>
        </w:tc>
        <w:tc>
          <w:tcPr>
            <w:tcW w:w="7389" w:type="dxa"/>
            <w:vAlign w:val="center"/>
          </w:tcPr>
          <w:p w14:paraId="23B6647E" w14:textId="77777777" w:rsidR="004E0D9C" w:rsidRPr="00AA6AE7" w:rsidRDefault="004E0D9C" w:rsidP="002F1E4F">
            <w:pPr>
              <w:jc w:val="both"/>
              <w:rPr>
                <w:rFonts w:ascii="Calibri" w:hAnsi="Calibri"/>
                <w:color w:val="626262"/>
                <w:sz w:val="20"/>
                <w:szCs w:val="20"/>
                <w:lang w:eastAsia="pl-PL"/>
              </w:rPr>
            </w:pPr>
            <w:r w:rsidRPr="00C3506A">
              <w:rPr>
                <w:rFonts w:ascii="Calibri" w:hAnsi="Calibri"/>
                <w:color w:val="626262"/>
                <w:sz w:val="20"/>
                <w:szCs w:val="20"/>
                <w:lang w:eastAsia="pl-PL"/>
              </w:rPr>
              <w:t>Strony uzgodniły, że Ubezpieczyciel nie będzie uzależniał wypłaty odszkodowania od otrzymania decyzji o umorzeniu postępowania przez prokuraturę</w:t>
            </w:r>
          </w:p>
        </w:tc>
      </w:tr>
      <w:tr w:rsidR="004E0D9C" w:rsidRPr="00DA45D0" w14:paraId="240E6242" w14:textId="77777777" w:rsidTr="002F1E4F">
        <w:trPr>
          <w:jc w:val="center"/>
        </w:trPr>
        <w:tc>
          <w:tcPr>
            <w:tcW w:w="2817" w:type="dxa"/>
            <w:vAlign w:val="center"/>
          </w:tcPr>
          <w:p w14:paraId="750EFE66" w14:textId="77777777" w:rsidR="004E0D9C" w:rsidRPr="002D1821"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wyboru dostawcy i usługodawcy</w:t>
            </w:r>
          </w:p>
        </w:tc>
        <w:tc>
          <w:tcPr>
            <w:tcW w:w="7389" w:type="dxa"/>
            <w:vAlign w:val="center"/>
          </w:tcPr>
          <w:p w14:paraId="5B429301" w14:textId="77777777" w:rsidR="004E0D9C" w:rsidRPr="00AA6AE7" w:rsidRDefault="004E0D9C" w:rsidP="002F1E4F">
            <w:pPr>
              <w:jc w:val="both"/>
              <w:rPr>
                <w:rFonts w:ascii="Calibri" w:eastAsia="Times New Roman" w:hAnsi="Calibri"/>
                <w:color w:val="626262"/>
                <w:sz w:val="20"/>
                <w:szCs w:val="20"/>
                <w:lang w:eastAsia="pl-PL"/>
              </w:rPr>
            </w:pPr>
            <w:r w:rsidRPr="00C3506A">
              <w:rPr>
                <w:rFonts w:ascii="Calibri" w:eastAsia="Times New Roman" w:hAnsi="Calibri"/>
                <w:color w:val="626262"/>
                <w:sz w:val="20"/>
                <w:szCs w:val="20"/>
                <w:lang w:eastAsia="pl-PL"/>
              </w:rPr>
              <w:t>Strony uzgodniły, że Ubezpieczyciel zaakceptuje koszty usług lub dostaw, mających na celu odtworzenie lub naprawę przedmiotu ubezpieczenia w sytuacji, gdy usługi świadczy lub produkty dostarcza podmiot w ramach stałej współpracy (umowa serwisowa itp.) lub podmiot wyłoniony w toku postępowania przetargowego w oparciu o przepisy ustawy Prawo zamówień publicznych lub postępowania prowadzonego w oparciu o wewnętrzne regulacje Ubezpieczającego (np. regulamin zamówień publicznych).</w:t>
            </w:r>
          </w:p>
        </w:tc>
      </w:tr>
      <w:tr w:rsidR="004E0D9C" w:rsidRPr="00DA45D0" w14:paraId="01767066" w14:textId="77777777" w:rsidTr="002F1E4F">
        <w:trPr>
          <w:jc w:val="center"/>
        </w:trPr>
        <w:tc>
          <w:tcPr>
            <w:tcW w:w="2817" w:type="dxa"/>
            <w:vAlign w:val="center"/>
          </w:tcPr>
          <w:p w14:paraId="56DC5019" w14:textId="77777777" w:rsidR="004E0D9C" w:rsidRPr="002D1821" w:rsidRDefault="004E0D9C" w:rsidP="002F1E4F">
            <w:pPr>
              <w:spacing w:line="312" w:lineRule="auto"/>
              <w:contextualSpacing/>
              <w:rPr>
                <w:rFonts w:ascii="Calibri" w:hAnsi="Calibri" w:cs="Calibri"/>
                <w:b/>
                <w:color w:val="626262"/>
                <w:sz w:val="20"/>
                <w:szCs w:val="20"/>
              </w:rPr>
            </w:pPr>
            <w:r w:rsidRPr="00C3506A">
              <w:rPr>
                <w:rFonts w:ascii="Calibri" w:hAnsi="Calibri" w:cs="Calibri"/>
                <w:b/>
                <w:color w:val="626262"/>
                <w:sz w:val="20"/>
                <w:szCs w:val="20"/>
              </w:rPr>
              <w:t>Klauzula likwidacji drobnych szkód</w:t>
            </w:r>
          </w:p>
        </w:tc>
        <w:tc>
          <w:tcPr>
            <w:tcW w:w="7389" w:type="dxa"/>
            <w:vAlign w:val="center"/>
          </w:tcPr>
          <w:p w14:paraId="5CF9ABEB" w14:textId="77777777" w:rsidR="004E0D9C" w:rsidRPr="00AA6AE7" w:rsidRDefault="004E0D9C" w:rsidP="002F1E4F">
            <w:pPr>
              <w:jc w:val="both"/>
              <w:rPr>
                <w:rFonts w:ascii="Calibri" w:eastAsia="Times New Roman" w:hAnsi="Calibri"/>
                <w:color w:val="626262"/>
                <w:sz w:val="20"/>
                <w:szCs w:val="20"/>
                <w:lang w:eastAsia="pl-PL"/>
              </w:rPr>
            </w:pPr>
            <w:r w:rsidRPr="00AA6AE7">
              <w:rPr>
                <w:rFonts w:ascii="Calibri" w:eastAsia="Times New Roman" w:hAnsi="Calibri"/>
                <w:color w:val="626262"/>
                <w:sz w:val="20"/>
                <w:szCs w:val="20"/>
                <w:lang w:eastAsia="pl-PL"/>
              </w:rPr>
              <w:t>Strony uzgodniły, że w przypadku szkód, których szacowana wartość nie przekracza określonej kwoty dla danej części zamówienie na dzień ich powstania, ubezpieczający ma prawo – po zgłoszeniu szkody Ubezpieczycielowi – do likwidacji szkody, zachowując części uszkodzone oraz sporządzając uprzedni protokół szkody. W przypadku szkód kradzieżowych lub posiadających znamiona przestępstwa, ubezpieczający obowiązany jest niezwłocznie zawiadomić przed rozpoczęciem likwidacji szkody organa Policji.</w:t>
            </w:r>
          </w:p>
          <w:p w14:paraId="7145323B" w14:textId="77777777" w:rsidR="004E0D9C" w:rsidRPr="00C3506A" w:rsidRDefault="004E0D9C" w:rsidP="002F1E4F">
            <w:pPr>
              <w:jc w:val="both"/>
              <w:rPr>
                <w:rFonts w:ascii="Calibri" w:eastAsia="Times New Roman" w:hAnsi="Calibri"/>
                <w:color w:val="626262"/>
                <w:sz w:val="20"/>
                <w:szCs w:val="20"/>
                <w:u w:val="single"/>
                <w:lang w:eastAsia="pl-PL"/>
              </w:rPr>
            </w:pPr>
            <w:r w:rsidRPr="00C3506A">
              <w:rPr>
                <w:rFonts w:ascii="Calibri" w:eastAsia="Times New Roman" w:hAnsi="Calibri"/>
                <w:color w:val="626262"/>
                <w:sz w:val="20"/>
                <w:szCs w:val="20"/>
                <w:u w:val="single"/>
                <w:lang w:eastAsia="pl-PL"/>
              </w:rPr>
              <w:t>Część I zamówienia –  ubezpieczenia mienia: 10 000,00 zł.</w:t>
            </w:r>
          </w:p>
          <w:p w14:paraId="06A4F5CD" w14:textId="77777777" w:rsidR="004E0D9C" w:rsidRPr="00AA6AE7" w:rsidRDefault="004E0D9C" w:rsidP="002F1E4F">
            <w:pPr>
              <w:jc w:val="both"/>
              <w:rPr>
                <w:rFonts w:ascii="Calibri" w:hAnsi="Calibri"/>
                <w:color w:val="626262"/>
                <w:sz w:val="20"/>
                <w:szCs w:val="20"/>
              </w:rPr>
            </w:pPr>
            <w:r w:rsidRPr="00C3506A">
              <w:rPr>
                <w:rFonts w:ascii="Calibri" w:eastAsia="Times New Roman" w:hAnsi="Calibri"/>
                <w:color w:val="626262"/>
                <w:sz w:val="20"/>
                <w:szCs w:val="20"/>
                <w:u w:val="single"/>
                <w:lang w:eastAsia="pl-PL"/>
              </w:rPr>
              <w:t>Część I</w:t>
            </w:r>
            <w:r>
              <w:rPr>
                <w:rFonts w:ascii="Calibri" w:eastAsia="Times New Roman" w:hAnsi="Calibri"/>
                <w:color w:val="626262"/>
                <w:sz w:val="20"/>
                <w:szCs w:val="20"/>
                <w:u w:val="single"/>
                <w:lang w:eastAsia="pl-PL"/>
              </w:rPr>
              <w:t>I</w:t>
            </w:r>
            <w:r w:rsidRPr="00C3506A">
              <w:rPr>
                <w:rFonts w:ascii="Calibri" w:eastAsia="Times New Roman" w:hAnsi="Calibri"/>
                <w:color w:val="626262"/>
                <w:sz w:val="20"/>
                <w:szCs w:val="20"/>
                <w:u w:val="single"/>
                <w:lang w:eastAsia="pl-PL"/>
              </w:rPr>
              <w:t xml:space="preserve"> zamówienia –  ubezpieczenia floty: 5 000,00 zł.</w:t>
            </w:r>
          </w:p>
        </w:tc>
      </w:tr>
    </w:tbl>
    <w:p w14:paraId="37C2B200" w14:textId="77777777" w:rsidR="004E0D9C" w:rsidRDefault="004E0D9C" w:rsidP="004E0D9C">
      <w:pPr>
        <w:rPr>
          <w:color w:val="626262"/>
        </w:rPr>
      </w:pPr>
    </w:p>
    <w:p w14:paraId="433385A3" w14:textId="77777777" w:rsidR="004E0D9C" w:rsidRDefault="004E0D9C" w:rsidP="004E0D9C">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4E0D9C" w:rsidRPr="003608E5" w14:paraId="0A578546" w14:textId="77777777" w:rsidTr="002F1E4F">
        <w:trPr>
          <w:jc w:val="center"/>
        </w:trPr>
        <w:tc>
          <w:tcPr>
            <w:tcW w:w="10206" w:type="dxa"/>
            <w:gridSpan w:val="2"/>
            <w:shd w:val="clear" w:color="auto" w:fill="004A93"/>
          </w:tcPr>
          <w:p w14:paraId="2A9AA924" w14:textId="77777777" w:rsidR="004E0D9C" w:rsidRPr="003608E5" w:rsidRDefault="004E0D9C" w:rsidP="002F1E4F">
            <w:pPr>
              <w:pStyle w:val="Nagwek1"/>
              <w:jc w:val="both"/>
              <w:rPr>
                <w:color w:val="FFFFFF"/>
                <w:sz w:val="28"/>
              </w:rPr>
            </w:pPr>
            <w:bookmarkStart w:id="2" w:name="_Toc53047572"/>
            <w:r w:rsidRPr="003608E5">
              <w:rPr>
                <w:color w:val="FFFFFF"/>
                <w:sz w:val="28"/>
              </w:rPr>
              <w:t>Dział II – ZADANIE I – UBEZPIECZENIA MIENIA</w:t>
            </w:r>
            <w:r>
              <w:rPr>
                <w:color w:val="FFFFFF"/>
                <w:sz w:val="28"/>
              </w:rPr>
              <w:t xml:space="preserve"> ORAZ ODPOWIEDZIALNOŚCI CYWILNEJ</w:t>
            </w:r>
            <w:bookmarkEnd w:id="2"/>
          </w:p>
        </w:tc>
      </w:tr>
      <w:tr w:rsidR="004E0D9C" w:rsidRPr="00DA45D0" w14:paraId="38BC98A3" w14:textId="77777777" w:rsidTr="002F1E4F">
        <w:trPr>
          <w:jc w:val="center"/>
        </w:trPr>
        <w:tc>
          <w:tcPr>
            <w:tcW w:w="2817" w:type="dxa"/>
          </w:tcPr>
          <w:p w14:paraId="5AA094F0" w14:textId="77777777" w:rsidR="004E0D9C" w:rsidRPr="00692C0D" w:rsidRDefault="004E0D9C" w:rsidP="002F1E4F">
            <w:pPr>
              <w:spacing w:line="360" w:lineRule="auto"/>
              <w:rPr>
                <w:rFonts w:ascii="Calibri" w:hAnsi="Calibri" w:cs="Calibri"/>
                <w:b/>
                <w:color w:val="626262"/>
                <w:sz w:val="20"/>
              </w:rPr>
            </w:pPr>
            <w:r w:rsidRPr="00692C0D">
              <w:rPr>
                <w:rFonts w:ascii="Calibri" w:hAnsi="Calibri" w:cs="Calibri"/>
                <w:b/>
                <w:color w:val="626262"/>
                <w:sz w:val="20"/>
              </w:rPr>
              <w:t>§1</w:t>
            </w:r>
          </w:p>
          <w:p w14:paraId="5D7E921A" w14:textId="77777777" w:rsidR="004E0D9C" w:rsidRPr="00DA45D0" w:rsidRDefault="004E0D9C" w:rsidP="002F1E4F">
            <w:pPr>
              <w:spacing w:line="360" w:lineRule="auto"/>
              <w:rPr>
                <w:rFonts w:ascii="Calibri" w:hAnsi="Calibri" w:cs="Calibri"/>
                <w:b/>
                <w:color w:val="626262"/>
                <w:sz w:val="20"/>
              </w:rPr>
            </w:pPr>
            <w:r w:rsidRPr="00692C0D">
              <w:rPr>
                <w:rFonts w:ascii="Calibri" w:hAnsi="Calibri" w:cs="Calibri"/>
                <w:b/>
                <w:color w:val="626262"/>
                <w:sz w:val="20"/>
              </w:rPr>
              <w:t>Postanowienia wspólne dla wszystkich ubezpieczeń</w:t>
            </w:r>
          </w:p>
        </w:tc>
        <w:tc>
          <w:tcPr>
            <w:tcW w:w="7389" w:type="dxa"/>
          </w:tcPr>
          <w:p w14:paraId="5BB7E442" w14:textId="77777777" w:rsidR="004E0D9C" w:rsidRPr="00692C0D" w:rsidRDefault="004E0D9C" w:rsidP="002F1E4F">
            <w:pPr>
              <w:jc w:val="both"/>
              <w:rPr>
                <w:rFonts w:ascii="Calibri" w:hAnsi="Calibri" w:cs="Calibri"/>
                <w:color w:val="626262"/>
                <w:sz w:val="20"/>
              </w:rPr>
            </w:pPr>
            <w:r w:rsidRPr="00692C0D">
              <w:rPr>
                <w:rFonts w:ascii="Calibri" w:hAnsi="Calibri" w:cs="Calibri"/>
                <w:color w:val="595959"/>
                <w:sz w:val="20"/>
              </w:rPr>
              <w:t>Odszkodowania będą wypłacane w wartościach netto bez uwzględnienia podatku od towarów usług VAT tylko w sytuacji, jeżeli Ubezpieczony ma prawo do jego odliczenia.</w:t>
            </w:r>
          </w:p>
        </w:tc>
      </w:tr>
      <w:tr w:rsidR="004E0D9C" w:rsidRPr="003608E5" w14:paraId="2C80FB06" w14:textId="77777777" w:rsidTr="002F1E4F">
        <w:trPr>
          <w:jc w:val="center"/>
        </w:trPr>
        <w:tc>
          <w:tcPr>
            <w:tcW w:w="10206" w:type="dxa"/>
            <w:gridSpan w:val="2"/>
            <w:shd w:val="clear" w:color="auto" w:fill="004A93"/>
          </w:tcPr>
          <w:p w14:paraId="363864D4" w14:textId="77777777" w:rsidR="004E0D9C" w:rsidRPr="003608E5" w:rsidRDefault="004E0D9C" w:rsidP="002F1E4F">
            <w:pPr>
              <w:pStyle w:val="Nagwek2"/>
              <w:rPr>
                <w:color w:val="FFFFFF"/>
              </w:rPr>
            </w:pPr>
            <w:bookmarkStart w:id="3" w:name="_Toc53047573"/>
            <w:r w:rsidRPr="003608E5">
              <w:rPr>
                <w:color w:val="FFFFFF"/>
              </w:rPr>
              <w:t xml:space="preserve">Dział II A – Ubezpieczenie mienia od wszystkich </w:t>
            </w:r>
            <w:proofErr w:type="spellStart"/>
            <w:r w:rsidRPr="003608E5">
              <w:rPr>
                <w:color w:val="FFFFFF"/>
              </w:rPr>
              <w:t>ryzyk</w:t>
            </w:r>
            <w:proofErr w:type="spellEnd"/>
            <w:r w:rsidRPr="003608E5">
              <w:rPr>
                <w:color w:val="FFFFFF"/>
              </w:rPr>
              <w:t xml:space="preserve"> (PD/AR)</w:t>
            </w:r>
            <w:bookmarkEnd w:id="3"/>
          </w:p>
        </w:tc>
      </w:tr>
      <w:tr w:rsidR="004E0D9C" w:rsidRPr="00DA45D0" w14:paraId="66E9EC7F" w14:textId="77777777" w:rsidTr="002F1E4F">
        <w:trPr>
          <w:jc w:val="center"/>
        </w:trPr>
        <w:tc>
          <w:tcPr>
            <w:tcW w:w="2817" w:type="dxa"/>
          </w:tcPr>
          <w:p w14:paraId="6B2ADF22" w14:textId="77777777" w:rsidR="004E0D9C" w:rsidRPr="00692C0D" w:rsidRDefault="004E0D9C" w:rsidP="002F1E4F">
            <w:pPr>
              <w:spacing w:line="360" w:lineRule="auto"/>
              <w:rPr>
                <w:rFonts w:ascii="Calibri" w:hAnsi="Calibri" w:cs="Calibri"/>
                <w:b/>
                <w:color w:val="626262"/>
                <w:sz w:val="20"/>
              </w:rPr>
            </w:pPr>
            <w:r w:rsidRPr="00692C0D">
              <w:rPr>
                <w:rFonts w:ascii="Calibri" w:hAnsi="Calibri" w:cs="Calibri"/>
                <w:b/>
                <w:color w:val="626262"/>
                <w:sz w:val="20"/>
              </w:rPr>
              <w:t>§1</w:t>
            </w:r>
          </w:p>
          <w:p w14:paraId="66BEFFE7" w14:textId="77777777" w:rsidR="004E0D9C" w:rsidRPr="00DA45D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t>Przedmiot ubezpieczenia</w:t>
            </w:r>
          </w:p>
        </w:tc>
        <w:tc>
          <w:tcPr>
            <w:tcW w:w="7389" w:type="dxa"/>
          </w:tcPr>
          <w:p w14:paraId="486C3821" w14:textId="77777777" w:rsidR="004E0D9C" w:rsidRPr="00736770" w:rsidRDefault="004E0D9C" w:rsidP="002F1E4F">
            <w:pPr>
              <w:widowControl/>
              <w:numPr>
                <w:ilvl w:val="0"/>
                <w:numId w:val="11"/>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Ochroną ubezpieczeniową objęte zostaną wszystkie:</w:t>
            </w:r>
          </w:p>
          <w:p w14:paraId="7AB22373"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 xml:space="preserve">środki trwałe (zgodnie z ewidencją środków trwałych grupa I-VIII), w tym nakłady adaptacyjne (inwestycyjne) w obce środki trwałe, sprzęt elektroniczny, pojazdy w ruchu i podczas postoju, infrastruktura </w:t>
            </w:r>
            <w:r>
              <w:rPr>
                <w:rFonts w:ascii="Calibri" w:eastAsia="Calibri" w:hAnsi="Calibri" w:cs="Calibri"/>
                <w:color w:val="626262"/>
                <w:sz w:val="20"/>
                <w:szCs w:val="20"/>
                <w:lang w:eastAsia="pl-PL"/>
              </w:rPr>
              <w:t xml:space="preserve">drogowa </w:t>
            </w:r>
            <w:r w:rsidRPr="00736770">
              <w:rPr>
                <w:rFonts w:ascii="Calibri" w:eastAsia="Calibri" w:hAnsi="Calibri" w:cs="Calibri"/>
                <w:color w:val="626262"/>
                <w:sz w:val="20"/>
                <w:szCs w:val="20"/>
                <w:lang w:eastAsia="pl-PL"/>
              </w:rPr>
              <w:t>naziemna i</w:t>
            </w:r>
            <w:r>
              <w:rPr>
                <w:rFonts w:ascii="Calibri" w:eastAsia="Calibri" w:hAnsi="Calibri" w:cs="Calibri"/>
                <w:color w:val="626262"/>
                <w:sz w:val="20"/>
                <w:szCs w:val="20"/>
                <w:lang w:eastAsia="pl-PL"/>
              </w:rPr>
              <w:t> </w:t>
            </w:r>
            <w:r w:rsidRPr="00736770">
              <w:rPr>
                <w:rFonts w:ascii="Calibri" w:eastAsia="Calibri" w:hAnsi="Calibri" w:cs="Calibri"/>
                <w:color w:val="626262"/>
                <w:sz w:val="20"/>
                <w:szCs w:val="20"/>
                <w:lang w:eastAsia="pl-PL"/>
              </w:rPr>
              <w:t>podziemna, w</w:t>
            </w:r>
            <w:r>
              <w:rPr>
                <w:rFonts w:ascii="Calibri" w:eastAsia="Calibri" w:hAnsi="Calibri" w:cs="Calibri"/>
                <w:color w:val="626262"/>
                <w:sz w:val="20"/>
                <w:szCs w:val="20"/>
                <w:lang w:eastAsia="pl-PL"/>
              </w:rPr>
              <w:t> </w:t>
            </w:r>
            <w:r w:rsidRPr="00736770">
              <w:rPr>
                <w:rFonts w:ascii="Calibri" w:eastAsia="Calibri" w:hAnsi="Calibri" w:cs="Calibri"/>
                <w:color w:val="626262"/>
                <w:sz w:val="20"/>
                <w:szCs w:val="20"/>
                <w:lang w:eastAsia="pl-PL"/>
              </w:rPr>
              <w:t>tym ogrodzenia, bramy, sieci, urządzenia, namioty wraz z</w:t>
            </w:r>
            <w:r>
              <w:rPr>
                <w:rFonts w:ascii="Calibri" w:eastAsia="Calibri" w:hAnsi="Calibri" w:cs="Calibri"/>
                <w:color w:val="626262"/>
                <w:sz w:val="20"/>
                <w:szCs w:val="20"/>
                <w:lang w:eastAsia="pl-PL"/>
              </w:rPr>
              <w:t> </w:t>
            </w:r>
            <w:r w:rsidRPr="00736770">
              <w:rPr>
                <w:rFonts w:ascii="Calibri" w:eastAsia="Calibri" w:hAnsi="Calibri" w:cs="Calibri"/>
                <w:color w:val="626262"/>
                <w:sz w:val="20"/>
                <w:szCs w:val="20"/>
                <w:lang w:eastAsia="pl-PL"/>
              </w:rPr>
              <w:t>mieniem w nich się znajdującym,</w:t>
            </w:r>
          </w:p>
          <w:p w14:paraId="1F06EE56"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proofErr w:type="spellStart"/>
            <w:r w:rsidRPr="00736770">
              <w:rPr>
                <w:rFonts w:ascii="Calibri" w:eastAsia="Calibri" w:hAnsi="Calibri" w:cs="Calibri"/>
                <w:color w:val="626262"/>
                <w:sz w:val="20"/>
                <w:szCs w:val="20"/>
                <w:lang w:eastAsia="pl-PL"/>
              </w:rPr>
              <w:t>niskocenne</w:t>
            </w:r>
            <w:proofErr w:type="spellEnd"/>
            <w:r w:rsidRPr="00736770">
              <w:rPr>
                <w:rFonts w:ascii="Calibri" w:eastAsia="Calibri" w:hAnsi="Calibri" w:cs="Calibri"/>
                <w:color w:val="626262"/>
                <w:sz w:val="20"/>
                <w:szCs w:val="20"/>
                <w:lang w:eastAsia="pl-PL"/>
              </w:rPr>
              <w:t xml:space="preserve"> środki trwałe / mienie pozaewidencyjne,</w:t>
            </w:r>
          </w:p>
          <w:p w14:paraId="67F220F2"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środki obrotowe, w tym paliwa i części zamienne/zapasowe,</w:t>
            </w:r>
          </w:p>
          <w:p w14:paraId="4EE6DD99"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mienie pracownicze,</w:t>
            </w:r>
          </w:p>
          <w:p w14:paraId="09D00FD3"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mienie powierzone</w:t>
            </w:r>
          </w:p>
          <w:p w14:paraId="0DFBD1F2"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wartości pieniężne w schowkach ogniotrwałych,</w:t>
            </w:r>
          </w:p>
          <w:p w14:paraId="10B1DE8C"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mienie osób trzecich (mienie dzierżawione przez Ubezpieczającego, użytkowane przez Ubezpieczającego i/lub będące przedmiotem dalszej poddzierżawy)</w:t>
            </w:r>
          </w:p>
          <w:p w14:paraId="12B36C17"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 xml:space="preserve">szyby i przedmioty szklane, stanowiące element/wyposażenie budynków, lokali </w:t>
            </w:r>
            <w:r w:rsidRPr="00736770">
              <w:rPr>
                <w:rFonts w:ascii="Calibri" w:eastAsia="Calibri" w:hAnsi="Calibri" w:cs="Calibri"/>
                <w:color w:val="626262"/>
                <w:sz w:val="20"/>
                <w:szCs w:val="20"/>
                <w:lang w:eastAsia="pl-PL"/>
              </w:rPr>
              <w:br/>
              <w:t xml:space="preserve">i pomieszczeń użytkowanych przez Zamawiającego, w tym nie będących jego </w:t>
            </w:r>
            <w:r w:rsidRPr="00736770">
              <w:rPr>
                <w:rFonts w:ascii="Calibri" w:eastAsia="Calibri" w:hAnsi="Calibri" w:cs="Calibri"/>
                <w:color w:val="626262"/>
                <w:sz w:val="20"/>
                <w:szCs w:val="20"/>
                <w:lang w:eastAsia="pl-PL"/>
              </w:rPr>
              <w:lastRenderedPageBreak/>
              <w:t>własnością (użytkowanie na podstawie umowy najmu, dzierżawy lub innej podobnej formy)</w:t>
            </w:r>
          </w:p>
          <w:p w14:paraId="08466FEC"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nakłady inwestycyjne</w:t>
            </w:r>
          </w:p>
          <w:p w14:paraId="114061BE"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sieci energetyczne w użytkowanych lokalizacjach</w:t>
            </w:r>
          </w:p>
          <w:p w14:paraId="6DF2618E" w14:textId="77777777" w:rsidR="004E0D9C" w:rsidRPr="00736770" w:rsidRDefault="004E0D9C" w:rsidP="002F1E4F">
            <w:pPr>
              <w:widowControl/>
              <w:numPr>
                <w:ilvl w:val="0"/>
                <w:numId w:val="10"/>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 xml:space="preserve">mienie zlokalizowane na powietrzu, bez wymaganych w OWU zabezpieczeń przeciwpożarowych i </w:t>
            </w:r>
            <w:proofErr w:type="spellStart"/>
            <w:r w:rsidRPr="00736770">
              <w:rPr>
                <w:rFonts w:ascii="Calibri" w:eastAsia="Calibri" w:hAnsi="Calibri" w:cs="Calibri"/>
                <w:color w:val="626262"/>
                <w:sz w:val="20"/>
                <w:szCs w:val="20"/>
                <w:lang w:eastAsia="pl-PL"/>
              </w:rPr>
              <w:t>przeciwkradzieżowych</w:t>
            </w:r>
            <w:proofErr w:type="spellEnd"/>
          </w:p>
          <w:p w14:paraId="069572E2" w14:textId="77777777" w:rsidR="004E0D9C" w:rsidRPr="00736770" w:rsidRDefault="004E0D9C" w:rsidP="002F1E4F">
            <w:pPr>
              <w:autoSpaceDE w:val="0"/>
              <w:autoSpaceDN w:val="0"/>
              <w:adjustRightInd w:val="0"/>
              <w:ind w:left="360"/>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rPr>
              <w:t xml:space="preserve">należące do lub użytkowane przez Ubezpieczonego na podstawie tytułu prawnego, bez względu na wiek, stopień umorzenia/amortyzacji i technicznego/faktycznego zużycia. </w:t>
            </w:r>
          </w:p>
          <w:p w14:paraId="2E6509F7" w14:textId="77777777" w:rsidR="004E0D9C" w:rsidRPr="00736770" w:rsidRDefault="004E0D9C" w:rsidP="002F1E4F">
            <w:pPr>
              <w:widowControl/>
              <w:numPr>
                <w:ilvl w:val="0"/>
                <w:numId w:val="11"/>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Ochrona ubezpieczeniowa nie obejmuje wyłącznie:</w:t>
            </w:r>
          </w:p>
          <w:p w14:paraId="753C159B" w14:textId="77777777" w:rsidR="004E0D9C" w:rsidRDefault="004E0D9C" w:rsidP="002F1E4F">
            <w:pPr>
              <w:widowControl/>
              <w:numPr>
                <w:ilvl w:val="0"/>
                <w:numId w:val="12"/>
              </w:numPr>
              <w:suppressAutoHyphens w:val="0"/>
              <w:autoSpaceDE w:val="0"/>
              <w:autoSpaceDN w:val="0"/>
              <w:adjustRightInd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pojazdów objętych odrębnym ubezpieczeniem (AC lub CPM),</w:t>
            </w:r>
          </w:p>
          <w:p w14:paraId="1D15C316" w14:textId="77777777" w:rsidR="004E0D9C" w:rsidRPr="00736770" w:rsidRDefault="004E0D9C" w:rsidP="002F1E4F">
            <w:pPr>
              <w:widowControl/>
              <w:numPr>
                <w:ilvl w:val="0"/>
                <w:numId w:val="12"/>
              </w:numPr>
              <w:suppressAutoHyphens w:val="0"/>
              <w:autoSpaceDE w:val="0"/>
              <w:autoSpaceDN w:val="0"/>
              <w:adjustRightInd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sprzętu elektronicznego objętego odrębnym ubezpieczeniem (EEI),</w:t>
            </w:r>
          </w:p>
        </w:tc>
      </w:tr>
      <w:tr w:rsidR="004E0D9C" w:rsidRPr="00DA45D0" w14:paraId="3E138736" w14:textId="77777777" w:rsidTr="002F1E4F">
        <w:trPr>
          <w:jc w:val="center"/>
        </w:trPr>
        <w:tc>
          <w:tcPr>
            <w:tcW w:w="2817" w:type="dxa"/>
          </w:tcPr>
          <w:p w14:paraId="3722A53F" w14:textId="77777777" w:rsidR="004E0D9C" w:rsidRPr="0073677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lastRenderedPageBreak/>
              <w:t>§2</w:t>
            </w:r>
          </w:p>
          <w:p w14:paraId="472A24F3" w14:textId="77777777" w:rsidR="004E0D9C" w:rsidRPr="00692C0D" w:rsidRDefault="004E0D9C" w:rsidP="002F1E4F">
            <w:pPr>
              <w:spacing w:line="360" w:lineRule="auto"/>
              <w:rPr>
                <w:rFonts w:ascii="Calibri" w:hAnsi="Calibri" w:cs="Calibri"/>
                <w:b/>
                <w:color w:val="626262"/>
                <w:sz w:val="20"/>
              </w:rPr>
            </w:pPr>
            <w:r w:rsidRPr="00736770">
              <w:rPr>
                <w:rFonts w:ascii="Calibri" w:hAnsi="Calibri" w:cs="Calibri"/>
                <w:b/>
                <w:color w:val="626262"/>
                <w:sz w:val="20"/>
              </w:rPr>
              <w:t>Zakres ubezpieczenia</w:t>
            </w:r>
          </w:p>
        </w:tc>
        <w:tc>
          <w:tcPr>
            <w:tcW w:w="7389" w:type="dxa"/>
          </w:tcPr>
          <w:p w14:paraId="36D8478F" w14:textId="77777777" w:rsidR="004E0D9C" w:rsidRPr="00736770" w:rsidRDefault="004E0D9C" w:rsidP="002F1E4F">
            <w:pPr>
              <w:widowControl/>
              <w:numPr>
                <w:ilvl w:val="0"/>
                <w:numId w:val="13"/>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Ubezpieczenie zawarte w systemie  „</w:t>
            </w:r>
            <w:proofErr w:type="spellStart"/>
            <w:r w:rsidRPr="00736770">
              <w:rPr>
                <w:rFonts w:ascii="Calibri" w:eastAsia="Calibri" w:hAnsi="Calibri" w:cs="Calibri"/>
                <w:color w:val="626262"/>
                <w:sz w:val="20"/>
                <w:szCs w:val="20"/>
              </w:rPr>
              <w:t>all</w:t>
            </w:r>
            <w:proofErr w:type="spellEnd"/>
            <w:r w:rsidRPr="00736770">
              <w:rPr>
                <w:rFonts w:ascii="Calibri" w:eastAsia="Calibri" w:hAnsi="Calibri" w:cs="Calibri"/>
                <w:color w:val="626262"/>
                <w:sz w:val="20"/>
                <w:szCs w:val="20"/>
              </w:rPr>
              <w:t xml:space="preserve"> </w:t>
            </w:r>
            <w:proofErr w:type="spellStart"/>
            <w:r w:rsidRPr="00736770">
              <w:rPr>
                <w:rFonts w:ascii="Calibri" w:eastAsia="Calibri" w:hAnsi="Calibri" w:cs="Calibri"/>
                <w:color w:val="626262"/>
                <w:sz w:val="20"/>
                <w:szCs w:val="20"/>
              </w:rPr>
              <w:t>risks</w:t>
            </w:r>
            <w:proofErr w:type="spellEnd"/>
            <w:r w:rsidRPr="00736770">
              <w:rPr>
                <w:rFonts w:ascii="Calibri" w:eastAsia="Calibri" w:hAnsi="Calibri" w:cs="Calibri"/>
                <w:color w:val="626262"/>
                <w:sz w:val="20"/>
                <w:szCs w:val="20"/>
              </w:rPr>
              <w:t>" ochroną objęte zostają wszystkie ryzyka za wyjątkiem wyraźnie wyłączonych w Ogólnych Warunkach Ubezpieczenia. Ochroną objęte są wszelkie szkody polegające na:</w:t>
            </w:r>
          </w:p>
          <w:p w14:paraId="223E0527" w14:textId="77777777" w:rsidR="004E0D9C" w:rsidRDefault="004E0D9C" w:rsidP="002F1E4F">
            <w:pPr>
              <w:widowControl/>
              <w:numPr>
                <w:ilvl w:val="0"/>
                <w:numId w:val="14"/>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zniszczeniu, uszkodzeniu lub utracie ubezpieczonego mienia na skutek nagłego i niezależnego od woli Ubezpieczającego zdarzenia,</w:t>
            </w:r>
          </w:p>
          <w:p w14:paraId="40587898" w14:textId="77777777" w:rsidR="004E0D9C" w:rsidRPr="00736770" w:rsidRDefault="004E0D9C" w:rsidP="002F1E4F">
            <w:pPr>
              <w:widowControl/>
              <w:numPr>
                <w:ilvl w:val="0"/>
                <w:numId w:val="14"/>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zniszczeniu, uszkodzeniu lub utracie ubezpieczonego mienia wskutek akcji ratowniczej, także jeżeli ratunek miał na celu zmniejszenie strat, niedopuszczenie do ich zwiększenia lub niedopuszczenie do ich wystąpienia.</w:t>
            </w:r>
          </w:p>
          <w:p w14:paraId="1D172761" w14:textId="77777777" w:rsidR="004E0D9C" w:rsidRPr="00736770" w:rsidRDefault="004E0D9C" w:rsidP="002F1E4F">
            <w:pPr>
              <w:widowControl/>
              <w:numPr>
                <w:ilvl w:val="0"/>
                <w:numId w:val="13"/>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Zakres ubezpieczenia obejmuje co najmniej następujące ryzyka (z</w:t>
            </w:r>
            <w:r>
              <w:rPr>
                <w:rFonts w:ascii="Calibri" w:eastAsia="Calibri" w:hAnsi="Calibri" w:cs="Calibri"/>
                <w:color w:val="626262"/>
                <w:sz w:val="20"/>
                <w:szCs w:val="20"/>
              </w:rPr>
              <w:t> </w:t>
            </w:r>
            <w:r w:rsidRPr="00736770">
              <w:rPr>
                <w:rFonts w:ascii="Calibri" w:eastAsia="Calibri" w:hAnsi="Calibri" w:cs="Calibri"/>
                <w:color w:val="626262"/>
                <w:sz w:val="20"/>
                <w:szCs w:val="20"/>
              </w:rPr>
              <w:t>uwzględnieniem limitów określonych w § 5 poniżej):</w:t>
            </w:r>
          </w:p>
          <w:p w14:paraId="1C4E64A5"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ognia/pożaru (w tym przeniesienie się ognia na ubezpieczony przedmiot z sąsiednich lokalizacji), przypalenia, osmolenia, dymu, sadzy, z zastosowaniem treści Klauzuli przypalenia i osmolenia,</w:t>
            </w:r>
          </w:p>
          <w:p w14:paraId="0677CE75"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bezpośredniego i pośredniego uderzenia pioruna, </w:t>
            </w:r>
          </w:p>
          <w:p w14:paraId="3D38210A"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wybuchu/implozji,</w:t>
            </w:r>
          </w:p>
          <w:p w14:paraId="2D5861DD"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upadku statku powietrznego lub jego części, </w:t>
            </w:r>
          </w:p>
          <w:p w14:paraId="32AF1DF9"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huraganu, silnego wiatru o prędkości nie niższej niż 16 m/s, </w:t>
            </w:r>
          </w:p>
          <w:p w14:paraId="031DA643"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deszczu nawalnego,</w:t>
            </w:r>
          </w:p>
          <w:p w14:paraId="238012C9"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powodzi, podtopienia, zalania, wzmożonego przepływu mas wodnych, bez względu na ich wystąpienie z koryta, a w szczególności w wyniku wymywania podłoża pod strumieniem wody oraz uszkodzenia mienia przez niesione prądem wody przedmioty, spływu wód po zboczach, </w:t>
            </w:r>
          </w:p>
          <w:p w14:paraId="035D7694"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opadów atmosferycznych, w tym będących następstwem obfitych opadów śniegu powodujących uszkodzenie/zniszczenie konstrukcji od ciężaru śniegu/lodu lub polegające na zalaniu wynikłym z szybkiego topnienia mas śniegu/lodu, mrozu,</w:t>
            </w:r>
          </w:p>
          <w:p w14:paraId="339AAFCF"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osunięcia i zapadanie się ziemi, lawiny,</w:t>
            </w:r>
          </w:p>
          <w:p w14:paraId="505759D6" w14:textId="77777777" w:rsidR="004E0D9C"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huku ponaddźwiękowego, </w:t>
            </w:r>
          </w:p>
          <w:p w14:paraId="421E4514"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gradu, szadzi, </w:t>
            </w:r>
          </w:p>
          <w:p w14:paraId="1E4CDE0B"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przewrócenia się drzew, masztów i innych obiektów, </w:t>
            </w:r>
          </w:p>
          <w:p w14:paraId="05EF144E"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katastrofy budowlanej,</w:t>
            </w:r>
          </w:p>
          <w:p w14:paraId="3FEAB2AD"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uderzenia pojazdu w ubezpieczony przedmiot – zgodnie z Klauzulą uderzenia pojazdu,</w:t>
            </w:r>
          </w:p>
          <w:p w14:paraId="29D5757C"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transportu wewnątrz danej lokalizacji (w tym przewożenia, przenoszenia, załadunku, rozładunku, wypadku środka transportu), </w:t>
            </w:r>
          </w:p>
          <w:p w14:paraId="7D08D954"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transportu poza daną lokalizacją – zgodnie z Klauzulą transportową,</w:t>
            </w:r>
          </w:p>
          <w:p w14:paraId="57867010"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następstw szkód wodociągowych – zgodnie z Klauzulą szkód wodociągowych,</w:t>
            </w:r>
          </w:p>
          <w:p w14:paraId="5B85FC17"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lastRenderedPageBreak/>
              <w:t>przepięcia – zgodnie z Klauzulą przepięciową,</w:t>
            </w:r>
          </w:p>
          <w:p w14:paraId="3E24D5DF"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sabotażu, terroryzmu i strajku, zamieszek, rozruchów – zgodnie z klauzulami: Klauzula sabotażu i Klauzula aktów terroryzmu i zamieszek,</w:t>
            </w:r>
          </w:p>
          <w:p w14:paraId="262DABD9"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trzęsienia ziemi, </w:t>
            </w:r>
          </w:p>
          <w:p w14:paraId="41266385"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skażenia lub zanieczyszczenia mienia objętego polisą w wyniku zdarzeń objętych ochroną ubezpieczeniową, </w:t>
            </w:r>
          </w:p>
          <w:p w14:paraId="78C4CE4A"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samoczynnego otworzenia się główek tryskaczowych z przyczyn innych niż pożar, samoczynnego zadziałania sprzętu gaśniczego,</w:t>
            </w:r>
          </w:p>
          <w:p w14:paraId="312AD915" w14:textId="77777777" w:rsidR="004E0D9C"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kradzieży z włamaniem i rabunku,</w:t>
            </w:r>
          </w:p>
          <w:p w14:paraId="53D6B931"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kradzieży zwykłej,</w:t>
            </w:r>
          </w:p>
          <w:p w14:paraId="6F8B8056"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koszty naprawy zabezpieczeń </w:t>
            </w:r>
            <w:proofErr w:type="spellStart"/>
            <w:r w:rsidRPr="00736770">
              <w:rPr>
                <w:rFonts w:ascii="Calibri" w:eastAsia="Calibri" w:hAnsi="Calibri" w:cs="Calibri"/>
                <w:color w:val="626262"/>
                <w:sz w:val="20"/>
                <w:szCs w:val="20"/>
              </w:rPr>
              <w:t>przeciwkradzieżowych</w:t>
            </w:r>
            <w:proofErr w:type="spellEnd"/>
            <w:r w:rsidRPr="00736770">
              <w:rPr>
                <w:rFonts w:ascii="Calibri" w:eastAsia="Calibri" w:hAnsi="Calibri" w:cs="Calibri"/>
                <w:color w:val="626262"/>
                <w:sz w:val="20"/>
                <w:szCs w:val="20"/>
              </w:rPr>
              <w:t xml:space="preserve"> – zgodnie z Klauzulą naprawy zabezpieczeń </w:t>
            </w:r>
            <w:proofErr w:type="spellStart"/>
            <w:r w:rsidRPr="00736770">
              <w:rPr>
                <w:rFonts w:ascii="Calibri" w:eastAsia="Calibri" w:hAnsi="Calibri" w:cs="Calibri"/>
                <w:color w:val="626262"/>
                <w:sz w:val="20"/>
                <w:szCs w:val="20"/>
              </w:rPr>
              <w:t>przeciwkradzieżowych</w:t>
            </w:r>
            <w:proofErr w:type="spellEnd"/>
            <w:r w:rsidRPr="00736770">
              <w:rPr>
                <w:rFonts w:ascii="Calibri" w:eastAsia="Calibri" w:hAnsi="Calibri" w:cs="Calibri"/>
                <w:color w:val="626262"/>
                <w:sz w:val="20"/>
                <w:szCs w:val="20"/>
              </w:rPr>
              <w:t>.</w:t>
            </w:r>
          </w:p>
          <w:p w14:paraId="55C766E4" w14:textId="77777777" w:rsidR="004E0D9C" w:rsidRPr="00736770"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wandalizmu, dewastacji, </w:t>
            </w:r>
          </w:p>
          <w:p w14:paraId="5DC31836" w14:textId="77777777" w:rsidR="004E0D9C" w:rsidRDefault="004E0D9C" w:rsidP="002F1E4F">
            <w:pPr>
              <w:widowControl/>
              <w:numPr>
                <w:ilvl w:val="0"/>
                <w:numId w:val="15"/>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stłuczenia/pęknięcia szyb i przedmiotów szklanych.</w:t>
            </w:r>
          </w:p>
          <w:p w14:paraId="2084B23A" w14:textId="77777777" w:rsidR="004E0D9C" w:rsidRPr="00736770" w:rsidRDefault="004E0D9C" w:rsidP="002F1E4F">
            <w:pPr>
              <w:widowControl/>
              <w:numPr>
                <w:ilvl w:val="0"/>
                <w:numId w:val="13"/>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Ubezpieczenie obejmuje uzasadnione koszty akcji ratowniczej prowadzonej w</w:t>
            </w:r>
            <w:r>
              <w:rPr>
                <w:rFonts w:ascii="Calibri" w:eastAsia="Calibri" w:hAnsi="Calibri" w:cs="Calibri"/>
                <w:color w:val="626262"/>
                <w:sz w:val="20"/>
                <w:szCs w:val="20"/>
              </w:rPr>
              <w:t> </w:t>
            </w:r>
            <w:r w:rsidRPr="00736770">
              <w:rPr>
                <w:rFonts w:ascii="Calibri" w:eastAsia="Calibri" w:hAnsi="Calibri" w:cs="Calibri"/>
                <w:color w:val="626262"/>
                <w:sz w:val="20"/>
                <w:szCs w:val="20"/>
              </w:rPr>
              <w:t>związku ze zdarzeniami wymienionymi powyżej, koszty zabezpieczenia przed szkodą lub zmniejszenia rozmiaru szkody, koszty uprzątnięcia pozostałości po szkodzie.</w:t>
            </w:r>
          </w:p>
          <w:p w14:paraId="1DB6100C" w14:textId="77777777" w:rsidR="004E0D9C" w:rsidRPr="00736770" w:rsidRDefault="004E0D9C" w:rsidP="002F1E4F">
            <w:pPr>
              <w:widowControl/>
              <w:numPr>
                <w:ilvl w:val="0"/>
                <w:numId w:val="13"/>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Ubezpieczenie obejmuje również inne koszty dodatkowe zgodnie z treścią klauzul dodatkowych, w tym:</w:t>
            </w:r>
          </w:p>
          <w:p w14:paraId="6C925FF1" w14:textId="77777777" w:rsidR="004E0D9C" w:rsidRPr="00736770" w:rsidRDefault="004E0D9C" w:rsidP="002F1E4F">
            <w:pPr>
              <w:widowControl/>
              <w:numPr>
                <w:ilvl w:val="0"/>
                <w:numId w:val="16"/>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Klauzula odtworzenia dokumentacji, </w:t>
            </w:r>
          </w:p>
          <w:p w14:paraId="46779A9C" w14:textId="77777777" w:rsidR="004E0D9C" w:rsidRPr="00736770" w:rsidRDefault="004E0D9C" w:rsidP="002F1E4F">
            <w:pPr>
              <w:widowControl/>
              <w:numPr>
                <w:ilvl w:val="0"/>
                <w:numId w:val="16"/>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Klauzula poszukiwania szkody,</w:t>
            </w:r>
          </w:p>
          <w:p w14:paraId="75732876" w14:textId="77777777" w:rsidR="004E0D9C" w:rsidRDefault="004E0D9C" w:rsidP="002F1E4F">
            <w:pPr>
              <w:widowControl/>
              <w:numPr>
                <w:ilvl w:val="0"/>
                <w:numId w:val="16"/>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Klauzula ubezpieczenia zwiększonych kosztów działalności,</w:t>
            </w:r>
          </w:p>
          <w:p w14:paraId="5DE4363E" w14:textId="77777777" w:rsidR="004E0D9C" w:rsidRDefault="004E0D9C" w:rsidP="002F1E4F">
            <w:pPr>
              <w:widowControl/>
              <w:numPr>
                <w:ilvl w:val="0"/>
                <w:numId w:val="16"/>
              </w:numPr>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Klauzula ubezpieczenia kosztów dodatkowych</w:t>
            </w:r>
          </w:p>
          <w:p w14:paraId="1701E0A3" w14:textId="77777777" w:rsidR="004E0D9C" w:rsidRPr="00736770" w:rsidRDefault="004E0D9C" w:rsidP="002F1E4F">
            <w:pPr>
              <w:widowControl/>
              <w:numPr>
                <w:ilvl w:val="0"/>
                <w:numId w:val="16"/>
              </w:numPr>
              <w:tabs>
                <w:tab w:val="right" w:pos="331"/>
              </w:tabs>
              <w:suppressAutoHyphens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 xml:space="preserve">Klauzula ograniczenia zakresu ubezpieczenia do </w:t>
            </w:r>
            <w:proofErr w:type="spellStart"/>
            <w:r>
              <w:rPr>
                <w:rFonts w:ascii="Calibri" w:eastAsia="Calibri" w:hAnsi="Calibri" w:cs="Calibri"/>
                <w:color w:val="626262"/>
                <w:sz w:val="20"/>
                <w:szCs w:val="20"/>
              </w:rPr>
              <w:t>ryzyk</w:t>
            </w:r>
            <w:proofErr w:type="spellEnd"/>
            <w:r>
              <w:rPr>
                <w:rFonts w:ascii="Calibri" w:eastAsia="Calibri" w:hAnsi="Calibri" w:cs="Calibri"/>
                <w:color w:val="626262"/>
                <w:sz w:val="20"/>
                <w:szCs w:val="20"/>
              </w:rPr>
              <w:t xml:space="preserve"> nazwanych w zakresie pełnym – w odniesieniu do mienia</w:t>
            </w:r>
            <w:r w:rsidRPr="00C36F2A">
              <w:rPr>
                <w:rFonts w:ascii="Calibri" w:eastAsia="Calibri" w:hAnsi="Calibri" w:cs="Calibri"/>
                <w:strike/>
                <w:color w:val="626262"/>
                <w:sz w:val="20"/>
                <w:szCs w:val="20"/>
              </w:rPr>
              <w:t>:</w:t>
            </w:r>
            <w:r>
              <w:rPr>
                <w:rFonts w:ascii="Calibri" w:eastAsia="Calibri" w:hAnsi="Calibri" w:cs="Calibri"/>
                <w:strike/>
                <w:color w:val="626262"/>
                <w:sz w:val="20"/>
                <w:szCs w:val="20"/>
              </w:rPr>
              <w:t xml:space="preserve"> </w:t>
            </w:r>
            <w:r>
              <w:rPr>
                <w:rFonts w:ascii="Calibri" w:eastAsia="Calibri" w:hAnsi="Calibri" w:cs="Calibri"/>
                <w:color w:val="626262"/>
                <w:sz w:val="20"/>
                <w:szCs w:val="20"/>
              </w:rPr>
              <w:t>pozostałe budowle, chodniki, place, ogrodzenia oraz mienie zlokalizowane pod ziemią (instalacje i rurociągi)</w:t>
            </w:r>
          </w:p>
        </w:tc>
      </w:tr>
      <w:tr w:rsidR="004E0D9C" w:rsidRPr="00DA45D0" w14:paraId="196502DA" w14:textId="77777777" w:rsidTr="002F1E4F">
        <w:trPr>
          <w:jc w:val="center"/>
        </w:trPr>
        <w:tc>
          <w:tcPr>
            <w:tcW w:w="2817" w:type="dxa"/>
          </w:tcPr>
          <w:p w14:paraId="0E36ECBA" w14:textId="77777777" w:rsidR="004E0D9C" w:rsidRPr="0073677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lastRenderedPageBreak/>
              <w:t>§3</w:t>
            </w:r>
          </w:p>
          <w:p w14:paraId="6C244155" w14:textId="77777777" w:rsidR="004E0D9C" w:rsidRPr="0073677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t>Postanowienia szczególne /modyfikacje OWU</w:t>
            </w:r>
          </w:p>
        </w:tc>
        <w:tc>
          <w:tcPr>
            <w:tcW w:w="7389" w:type="dxa"/>
          </w:tcPr>
          <w:p w14:paraId="45EB48B3"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Ochroną ubezpieczeniową objęty jest cały majątek Ubezpieczonego niezależnie od miejsca i sposobu przechowywania, nie wyłączając majątku na zewnątrz budynków, znajdującego się na placach, przechowywanego bezpośrednio na podłodze jak również w pomieszczeniach usytuowanych poniżej poziomu gruntu oraz wszelkie budowle i urządzenia znajdujące się pod powierzchnią ziemi lub poza lokalizacjami (np. rurociągi), a także wszelkie napowietrzne linie przesyłowe / transmisyjne / dystrybucyjne z włączeniem przewodów, kabli, słupów, wież i wszelkiego rodzaju sprzętu, który może być połączony z tymi instalacjami włączając wszelkiego rodzaju podstacje, a także bramy, ogrodzenia, wiaty i namioty oraz mienie się w nich znajdujące, mienie niezwiązane trwale z gruntem (np. budkach parkingowych, portierniach, kontenerach biurowych), studnie, zbiorniki.</w:t>
            </w:r>
          </w:p>
          <w:p w14:paraId="6E50C760"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rPr>
            </w:pPr>
            <w:r w:rsidRPr="00736770">
              <w:rPr>
                <w:rFonts w:ascii="Calibri" w:hAnsi="Calibri" w:cs="Calibri"/>
                <w:color w:val="626262"/>
                <w:sz w:val="20"/>
                <w:szCs w:val="20"/>
              </w:rPr>
              <w:t>Ubezpieczenie obejmuje szkody powstałe w ubezpieczonym mieniu, także w nieczynnych obiektach oraz w mieniu użytkowanym na otwartej przestrzeni, a także na zewnątrz budynku wraz z konstrukcjami wspornikowymi.</w:t>
            </w:r>
          </w:p>
          <w:p w14:paraId="2BFDB19A"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hAnsi="Calibri" w:cs="Calibri"/>
                <w:color w:val="626262"/>
                <w:sz w:val="20"/>
                <w:szCs w:val="20"/>
              </w:rPr>
            </w:pPr>
            <w:r w:rsidRPr="00736770">
              <w:rPr>
                <w:rFonts w:ascii="Calibri" w:eastAsia="Calibri" w:hAnsi="Calibri" w:cs="Calibri"/>
                <w:color w:val="626262"/>
                <w:sz w:val="20"/>
                <w:szCs w:val="20"/>
              </w:rPr>
              <w:t>Szkody</w:t>
            </w:r>
            <w:r w:rsidRPr="00736770">
              <w:rPr>
                <w:rFonts w:ascii="Calibri" w:hAnsi="Calibri" w:cs="Calibri"/>
                <w:color w:val="626262"/>
                <w:sz w:val="20"/>
                <w:szCs w:val="20"/>
              </w:rPr>
              <w:t xml:space="preserve"> w użytkowanych pojazdach obejmują co najmniej szkody powstałe w wyniku:</w:t>
            </w:r>
          </w:p>
          <w:p w14:paraId="3E932102" w14:textId="77777777" w:rsidR="004E0D9C" w:rsidRPr="00736770" w:rsidRDefault="004E0D9C" w:rsidP="002F1E4F">
            <w:pPr>
              <w:widowControl/>
              <w:numPr>
                <w:ilvl w:val="0"/>
                <w:numId w:val="18"/>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upadku,</w:t>
            </w:r>
          </w:p>
          <w:p w14:paraId="2D662F2E" w14:textId="77777777" w:rsidR="004E0D9C" w:rsidRPr="00736770" w:rsidRDefault="004E0D9C" w:rsidP="002F1E4F">
            <w:pPr>
              <w:widowControl/>
              <w:numPr>
                <w:ilvl w:val="0"/>
                <w:numId w:val="18"/>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przewrócenia się,</w:t>
            </w:r>
          </w:p>
          <w:p w14:paraId="442CCF4D" w14:textId="77777777" w:rsidR="004E0D9C" w:rsidRPr="00736770" w:rsidRDefault="004E0D9C" w:rsidP="002F1E4F">
            <w:pPr>
              <w:widowControl/>
              <w:numPr>
                <w:ilvl w:val="0"/>
                <w:numId w:val="18"/>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zderzenia z innymi pojazdami, w tym pomiędzy pojazdami użytkowanymi przez Ubezpieczającego,</w:t>
            </w:r>
          </w:p>
          <w:p w14:paraId="0619A3C7" w14:textId="77777777" w:rsidR="004E0D9C" w:rsidRPr="00736770" w:rsidRDefault="004E0D9C" w:rsidP="002F1E4F">
            <w:pPr>
              <w:widowControl/>
              <w:numPr>
                <w:ilvl w:val="0"/>
                <w:numId w:val="18"/>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nagłego działania siły mechanicznej przy zetknięciu z osobami, zwierzętami lub przedmiotami pochodzącymi</w:t>
            </w:r>
            <w:r w:rsidRPr="00736770">
              <w:rPr>
                <w:rFonts w:ascii="Calibri" w:eastAsia="Calibri" w:hAnsi="Calibri" w:cs="Calibri"/>
                <w:color w:val="626262"/>
                <w:sz w:val="20"/>
                <w:szCs w:val="20"/>
              </w:rPr>
              <w:t xml:space="preserve"> z zewnątrz lub wewnątrz pojazdu.</w:t>
            </w:r>
          </w:p>
          <w:p w14:paraId="20ACC4DD"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Ubezpieczyciel odpowiada za szkody  powstałe w wyniku złego stanu dachu i stolarki drzwiowej/okiennej, zaś ewentualne ograniczenie odpowiedzialności będzie miało </w:t>
            </w:r>
            <w:r w:rsidRPr="00736770">
              <w:rPr>
                <w:rFonts w:ascii="Calibri" w:eastAsia="Calibri" w:hAnsi="Calibri" w:cs="Calibri"/>
                <w:color w:val="626262"/>
                <w:sz w:val="20"/>
                <w:szCs w:val="20"/>
              </w:rPr>
              <w:lastRenderedPageBreak/>
              <w:t>zastosowanie wyłącznie w takim stopniu w jakim stan dachu/stolarki przyczynił się do powstania szkody i tylko jeżeli Ubezpieczający/ Ubezpieczony o tym stanie wiedział lub z zachowaniem należytej staranności powinien był wiedzieć.</w:t>
            </w:r>
          </w:p>
          <w:p w14:paraId="1F091546"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Ochrona ubezpieczeniowa obejmuje szkody w wyniku zalania wskutek pozostawienia niezabezpieczonych lub nieprawidłowo zabezpieczonych otworów dachowych, okiennych</w:t>
            </w:r>
            <w:r>
              <w:rPr>
                <w:rFonts w:ascii="Calibri" w:eastAsia="Calibri" w:hAnsi="Calibri" w:cs="Calibri"/>
                <w:color w:val="626262"/>
                <w:sz w:val="20"/>
                <w:szCs w:val="20"/>
              </w:rPr>
              <w:t xml:space="preserve"> </w:t>
            </w:r>
            <w:r w:rsidRPr="00736770">
              <w:rPr>
                <w:rFonts w:ascii="Calibri" w:eastAsia="Calibri" w:hAnsi="Calibri" w:cs="Calibri"/>
                <w:color w:val="626262"/>
                <w:sz w:val="20"/>
                <w:szCs w:val="20"/>
              </w:rPr>
              <w:t xml:space="preserve">i drzwiowych lub innych elementów budynków. Limit odpowiedzialności </w:t>
            </w:r>
            <w:r w:rsidRPr="00736770">
              <w:rPr>
                <w:rFonts w:ascii="Calibri" w:eastAsia="Calibri" w:hAnsi="Calibri" w:cs="Calibri"/>
                <w:b/>
                <w:color w:val="626262"/>
                <w:sz w:val="20"/>
                <w:szCs w:val="20"/>
              </w:rPr>
              <w:t xml:space="preserve">20.000,00 zł </w:t>
            </w:r>
            <w:r w:rsidRPr="00736770">
              <w:rPr>
                <w:rFonts w:ascii="Calibri" w:eastAsia="Calibri" w:hAnsi="Calibri" w:cs="Calibri"/>
                <w:color w:val="626262"/>
                <w:sz w:val="20"/>
                <w:szCs w:val="20"/>
              </w:rPr>
              <w:t>na jedno i wszystkie zdarzenia w rocznym okresie ubezpieczenia.</w:t>
            </w:r>
          </w:p>
          <w:p w14:paraId="3A81E0BE"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Ochrona ubezpieczeniowa obejmuje szkody wskutek zalania, zanieczyszczenia lub skażonego mienia, niezależnie od faktu czy nastąpiło fizyczne uszkodzenie lub zniszczenie, jeśli przedmiot szkody nie może spełniać swoich pierwotnych funkcji.</w:t>
            </w:r>
          </w:p>
          <w:p w14:paraId="2397A959"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Ubezpieczenie obejmuje również szkody wynikłe z nagłych zmian temperatury oraz działanie mrozu i efekty szybkiego rozmarzania.</w:t>
            </w:r>
          </w:p>
          <w:p w14:paraId="0C488A63" w14:textId="77777777" w:rsidR="004E0D9C" w:rsidRPr="00736770" w:rsidRDefault="004E0D9C" w:rsidP="002F1E4F">
            <w:pPr>
              <w:widowControl/>
              <w:numPr>
                <w:ilvl w:val="0"/>
                <w:numId w:val="17"/>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rPr>
              <w:t xml:space="preserve">Katastrofą budowlaną jest - zgodnie z definicją sformułowaną w Ustawie z dnia 7 lipca 1994 r. </w:t>
            </w:r>
            <w:r w:rsidRPr="00736770">
              <w:rPr>
                <w:rFonts w:ascii="Calibri" w:eastAsia="Calibri" w:hAnsi="Calibri" w:cs="Calibri"/>
                <w:i/>
                <w:color w:val="626262"/>
                <w:sz w:val="20"/>
                <w:szCs w:val="20"/>
              </w:rPr>
              <w:t>Prawo budowlane</w:t>
            </w:r>
            <w:r w:rsidRPr="00736770">
              <w:rPr>
                <w:rFonts w:ascii="Calibri" w:eastAsia="Calibri" w:hAnsi="Calibri" w:cs="Calibri"/>
                <w:color w:val="626262"/>
                <w:sz w:val="20"/>
                <w:szCs w:val="20"/>
              </w:rPr>
              <w:t xml:space="preserve"> - niezamierzone, gwałtowne zniszczenie obiektu budowlanego lub jego części, a także konstrukcyjnych elementów rusztowań, elementów urządzeń formujących, ścianek szczelnych i obudowy wykopów. Limit określony w §5 ma zastosowanie wyłącznie dla katastrofy budowlanej samoistnej. Za katastrofę budowlaną nie uznaje się zdarzeń, objętych ochroną w ramach umowy ubezpieczenia z tytułu innych </w:t>
            </w:r>
            <w:proofErr w:type="spellStart"/>
            <w:r w:rsidRPr="00736770">
              <w:rPr>
                <w:rFonts w:ascii="Calibri" w:eastAsia="Calibri" w:hAnsi="Calibri" w:cs="Calibri"/>
                <w:color w:val="626262"/>
                <w:sz w:val="20"/>
                <w:szCs w:val="20"/>
              </w:rPr>
              <w:t>ryzyk</w:t>
            </w:r>
            <w:proofErr w:type="spellEnd"/>
            <w:r w:rsidRPr="00736770">
              <w:rPr>
                <w:rFonts w:ascii="Calibri" w:eastAsia="Calibri" w:hAnsi="Calibri" w:cs="Calibri"/>
                <w:color w:val="626262"/>
                <w:sz w:val="20"/>
                <w:szCs w:val="20"/>
              </w:rPr>
              <w:t>.</w:t>
            </w:r>
          </w:p>
          <w:p w14:paraId="55F19D47"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rPr>
            </w:pPr>
            <w:r w:rsidRPr="00736770">
              <w:rPr>
                <w:rFonts w:ascii="Calibri" w:hAnsi="Calibri" w:cs="Calibri"/>
                <w:color w:val="626262"/>
                <w:sz w:val="20"/>
                <w:szCs w:val="20"/>
              </w:rPr>
              <w:t>W zakresie ryzyka kradzieży z włamaniem ochrona obowiązuje także dla mienia przechowywanego w kontenerach, portierniach / budkach parkingowych, barakowozach, itp. miejscach przechowywania, nie związanych trwale z gruntem.</w:t>
            </w:r>
          </w:p>
          <w:p w14:paraId="312B982B"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hAnsi="Calibri" w:cs="Calibri"/>
                <w:color w:val="626262"/>
                <w:sz w:val="20"/>
                <w:szCs w:val="20"/>
              </w:rPr>
            </w:pPr>
            <w:r w:rsidRPr="00736770">
              <w:rPr>
                <w:rFonts w:ascii="Calibri" w:hAnsi="Calibri" w:cs="Calibri"/>
                <w:color w:val="626262"/>
                <w:sz w:val="20"/>
                <w:szCs w:val="20"/>
              </w:rPr>
              <w:t>Kradzież zwykła to kradzież bez śladów włamania, w tym także mienia użytkowanego i przechowywanego na otwartej przestrzeni. Ubezpieczający jest zobowiązany do niezwłocznego powiadomienia policji po stwierdzeniu szkody wskutek kradzieży zwykłej.</w:t>
            </w:r>
          </w:p>
          <w:p w14:paraId="70796842" w14:textId="77777777" w:rsidR="004E0D9C" w:rsidRPr="00736770" w:rsidRDefault="004E0D9C" w:rsidP="002F1E4F">
            <w:pPr>
              <w:widowControl/>
              <w:numPr>
                <w:ilvl w:val="0"/>
                <w:numId w:val="17"/>
              </w:numPr>
              <w:tabs>
                <w:tab w:val="right" w:pos="331"/>
              </w:tabs>
              <w:suppressAutoHyphens w:val="0"/>
              <w:ind w:hanging="357"/>
              <w:contextualSpacing/>
              <w:jc w:val="both"/>
              <w:rPr>
                <w:rFonts w:ascii="Calibri" w:eastAsia="Calibri" w:hAnsi="Calibri" w:cs="Calibri"/>
                <w:color w:val="626262"/>
                <w:sz w:val="20"/>
                <w:szCs w:val="20"/>
                <w:lang w:eastAsia="pl-PL"/>
              </w:rPr>
            </w:pPr>
            <w:r w:rsidRPr="00736770">
              <w:rPr>
                <w:rFonts w:ascii="Calibri" w:hAnsi="Calibri" w:cs="Calibri"/>
                <w:color w:val="626262"/>
                <w:sz w:val="20"/>
                <w:szCs w:val="20"/>
              </w:rPr>
              <w:t>Za ryzyko wandalizmu, dewastacji uznaje się rozmyślne zniszczenie lub uszkodzenie</w:t>
            </w:r>
            <w:r w:rsidRPr="00736770">
              <w:rPr>
                <w:rFonts w:ascii="Calibri" w:eastAsia="Calibri" w:hAnsi="Calibri" w:cs="Calibri"/>
                <w:color w:val="626262"/>
                <w:sz w:val="20"/>
                <w:szCs w:val="20"/>
                <w:lang w:eastAsia="pl-PL"/>
              </w:rPr>
              <w:t xml:space="preserve"> mienia przez osoby trzecie. Ochrona dotyczy całości ubezpieczonego mienia, w tym mienia znajdującego się na powietrzu, </w:t>
            </w:r>
            <w:r w:rsidRPr="00736770">
              <w:rPr>
                <w:rFonts w:ascii="Calibri" w:hAnsi="Calibri" w:cs="Calibri"/>
                <w:color w:val="626262"/>
                <w:sz w:val="20"/>
                <w:szCs w:val="20"/>
              </w:rPr>
              <w:t>niezabezpieczonego</w:t>
            </w:r>
            <w:r w:rsidRPr="00736770">
              <w:rPr>
                <w:rFonts w:ascii="Calibri" w:eastAsia="Calibri" w:hAnsi="Calibri" w:cs="Calibri"/>
                <w:color w:val="626262"/>
                <w:sz w:val="20"/>
                <w:szCs w:val="20"/>
                <w:lang w:eastAsia="pl-PL"/>
              </w:rPr>
              <w:t xml:space="preserve"> ze względu na jego naturalne umiejscowienie, np. kontenery/pojemniki na odpady, ogrodzenia, wiaty przystankowe, również w miejscach nie stanowiących bezpośrednich miejsc prowadzenia działalności. Za wandalizm, dewastację nie uznaje się zdarzeń, objętych ochroną w ramach umowy ubezpieczenia z tytułu innych </w:t>
            </w:r>
            <w:proofErr w:type="spellStart"/>
            <w:r w:rsidRPr="00736770">
              <w:rPr>
                <w:rFonts w:ascii="Calibri" w:eastAsia="Calibri" w:hAnsi="Calibri" w:cs="Calibri"/>
                <w:color w:val="626262"/>
                <w:sz w:val="20"/>
                <w:szCs w:val="20"/>
                <w:lang w:eastAsia="pl-PL"/>
              </w:rPr>
              <w:t>ryzyk</w:t>
            </w:r>
            <w:proofErr w:type="spellEnd"/>
            <w:r w:rsidRPr="00736770">
              <w:rPr>
                <w:rFonts w:ascii="Calibri" w:eastAsia="Calibri" w:hAnsi="Calibri" w:cs="Calibri"/>
                <w:color w:val="626262"/>
                <w:sz w:val="20"/>
                <w:szCs w:val="20"/>
                <w:lang w:eastAsia="pl-PL"/>
              </w:rPr>
              <w:t>.</w:t>
            </w:r>
          </w:p>
          <w:p w14:paraId="7CA1A67B" w14:textId="77777777" w:rsidR="004E0D9C" w:rsidRPr="00736770" w:rsidRDefault="004E0D9C" w:rsidP="002F1E4F">
            <w:pPr>
              <w:widowControl/>
              <w:numPr>
                <w:ilvl w:val="0"/>
                <w:numId w:val="17"/>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 xml:space="preserve">Ubezpieczenie obejmuje szkody wskutek graffiti, pomalowania, porysowania, podrapania. </w:t>
            </w:r>
            <w:r w:rsidRPr="00736770">
              <w:rPr>
                <w:rFonts w:ascii="Calibri" w:eastAsia="Calibri" w:hAnsi="Calibri" w:cs="Calibri"/>
                <w:color w:val="626262"/>
                <w:sz w:val="20"/>
                <w:szCs w:val="20"/>
              </w:rPr>
              <w:t xml:space="preserve">Limit odpowiedzialności </w:t>
            </w:r>
            <w:r w:rsidRPr="00736770">
              <w:rPr>
                <w:rFonts w:ascii="Calibri" w:eastAsia="Calibri" w:hAnsi="Calibri" w:cs="Calibri"/>
                <w:b/>
                <w:color w:val="626262"/>
                <w:sz w:val="20"/>
                <w:szCs w:val="20"/>
              </w:rPr>
              <w:t>10 000,00 zł</w:t>
            </w:r>
            <w:r w:rsidRPr="00736770">
              <w:rPr>
                <w:rFonts w:ascii="Calibri" w:eastAsia="Calibri" w:hAnsi="Calibri" w:cs="Calibri"/>
                <w:color w:val="626262"/>
                <w:sz w:val="20"/>
                <w:szCs w:val="20"/>
              </w:rPr>
              <w:t xml:space="preserve"> na jedno i wszystkie zdarzenia w rocznym okresie ubezpieczenia.</w:t>
            </w:r>
          </w:p>
          <w:p w14:paraId="607CBC49" w14:textId="77777777" w:rsidR="004E0D9C" w:rsidRPr="00736770" w:rsidRDefault="004E0D9C" w:rsidP="002F1E4F">
            <w:pPr>
              <w:widowControl/>
              <w:numPr>
                <w:ilvl w:val="0"/>
                <w:numId w:val="17"/>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z w:val="20"/>
                <w:szCs w:val="20"/>
                <w:lang w:eastAsia="pl-PL"/>
              </w:rPr>
              <w:t xml:space="preserve">Ubezpieczenie stłuczenia/pęknięcia szyb i przedmiotów szklanych obejmuje m.in pokrycie kosztów usług ekspresowych, koszty użycia rusztowań lub dźwigu, montażu, demontażu, transportu, wykonania </w:t>
            </w:r>
            <w:proofErr w:type="spellStart"/>
            <w:r w:rsidRPr="00736770">
              <w:rPr>
                <w:rFonts w:ascii="Calibri" w:eastAsia="Calibri" w:hAnsi="Calibri" w:cs="Calibri"/>
                <w:color w:val="626262"/>
                <w:sz w:val="20"/>
                <w:szCs w:val="20"/>
                <w:lang w:eastAsia="pl-PL"/>
              </w:rPr>
              <w:t>oklejeń</w:t>
            </w:r>
            <w:proofErr w:type="spellEnd"/>
            <w:r w:rsidRPr="00736770">
              <w:rPr>
                <w:rFonts w:ascii="Calibri" w:eastAsia="Calibri" w:hAnsi="Calibri" w:cs="Calibri"/>
                <w:color w:val="626262"/>
                <w:sz w:val="20"/>
                <w:szCs w:val="20"/>
                <w:lang w:eastAsia="pl-PL"/>
              </w:rPr>
              <w:t xml:space="preserve"> (informacyjnych, reklamowych, ozdobnych, antywłamaniowych itp.).</w:t>
            </w:r>
            <w:r w:rsidRPr="00736770">
              <w:rPr>
                <w:color w:val="626262"/>
              </w:rPr>
              <w:t xml:space="preserve"> O</w:t>
            </w:r>
            <w:r w:rsidRPr="00736770">
              <w:rPr>
                <w:rFonts w:ascii="Calibri" w:eastAsia="Calibri" w:hAnsi="Calibri" w:cs="Calibri"/>
                <w:color w:val="626262"/>
                <w:sz w:val="20"/>
                <w:szCs w:val="20"/>
                <w:lang w:eastAsia="pl-PL"/>
              </w:rPr>
              <w:t xml:space="preserve">chrona ubezpieczeniowa obejmuje oszklenie ścian, dachów oraz gablot reklamowych oraz elementy szklane infrastruktury drogowej (wiaty przystankowe itp.). Za ryzyko stłuczenia/ pęknięcia nie uznaje się zdarzeń, objętych ochroną w ramach umowy ubezpieczenia z tytułu innych </w:t>
            </w:r>
            <w:proofErr w:type="spellStart"/>
            <w:r w:rsidRPr="00736770">
              <w:rPr>
                <w:rFonts w:ascii="Calibri" w:eastAsia="Calibri" w:hAnsi="Calibri" w:cs="Calibri"/>
                <w:color w:val="626262"/>
                <w:sz w:val="20"/>
                <w:szCs w:val="20"/>
                <w:lang w:eastAsia="pl-PL"/>
              </w:rPr>
              <w:t>ryzyk</w:t>
            </w:r>
            <w:proofErr w:type="spellEnd"/>
            <w:r w:rsidRPr="00736770">
              <w:rPr>
                <w:rFonts w:ascii="Calibri" w:eastAsia="Calibri" w:hAnsi="Calibri" w:cs="Calibri"/>
                <w:color w:val="626262"/>
                <w:sz w:val="20"/>
                <w:szCs w:val="20"/>
                <w:lang w:eastAsia="pl-PL"/>
              </w:rPr>
              <w:t xml:space="preserve">. </w:t>
            </w:r>
          </w:p>
          <w:p w14:paraId="2C50233F" w14:textId="77777777" w:rsidR="004E0D9C" w:rsidRPr="00736770" w:rsidRDefault="004E0D9C" w:rsidP="002F1E4F">
            <w:pPr>
              <w:widowControl/>
              <w:numPr>
                <w:ilvl w:val="0"/>
                <w:numId w:val="17"/>
              </w:numPr>
              <w:tabs>
                <w:tab w:val="right" w:pos="331"/>
              </w:tabs>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736770">
              <w:rPr>
                <w:rFonts w:ascii="Calibri" w:eastAsia="Calibri" w:hAnsi="Calibri" w:cs="Calibri"/>
                <w:color w:val="626262"/>
                <w:spacing w:val="-5"/>
                <w:sz w:val="20"/>
                <w:szCs w:val="20"/>
              </w:rPr>
              <w:t>W przypadku postanowień OWU, które uzależniają istnienie ochrony ubezpieczeniowej od składowania mienia na podstawach w określonej wysokości ponad poziom podłogi, uznaje się że postanowienia takie mają zastosowanie jedynie dla mienia składowanego/przechowywanego /magazynowanego w pomieszczeniach położonych poniżej gruntu. W przypadku zalania bezpośrednio z góry ochrona ubezpieczeniowa obejmuje mienie bez wymogu składowania na podstawach.</w:t>
            </w:r>
          </w:p>
        </w:tc>
      </w:tr>
      <w:tr w:rsidR="004E0D9C" w:rsidRPr="00DA45D0" w14:paraId="67292C15" w14:textId="77777777" w:rsidTr="002F1E4F">
        <w:trPr>
          <w:jc w:val="center"/>
        </w:trPr>
        <w:tc>
          <w:tcPr>
            <w:tcW w:w="2817" w:type="dxa"/>
          </w:tcPr>
          <w:p w14:paraId="532B2C4D" w14:textId="77777777" w:rsidR="004E0D9C" w:rsidRPr="0073677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lastRenderedPageBreak/>
              <w:t>§</w:t>
            </w:r>
            <w:r>
              <w:rPr>
                <w:rFonts w:ascii="Calibri" w:hAnsi="Calibri" w:cs="Calibri"/>
                <w:b/>
                <w:color w:val="626262"/>
                <w:sz w:val="20"/>
              </w:rPr>
              <w:t>4</w:t>
            </w:r>
          </w:p>
          <w:p w14:paraId="3A4F6E46" w14:textId="77777777" w:rsidR="004E0D9C" w:rsidRPr="00736770" w:rsidRDefault="004E0D9C" w:rsidP="002F1E4F">
            <w:pPr>
              <w:spacing w:line="360" w:lineRule="auto"/>
              <w:rPr>
                <w:rFonts w:ascii="Calibri" w:hAnsi="Calibri" w:cs="Calibri"/>
                <w:b/>
                <w:color w:val="626262"/>
                <w:sz w:val="20"/>
              </w:rPr>
            </w:pPr>
            <w:r>
              <w:rPr>
                <w:rFonts w:ascii="Calibri" w:hAnsi="Calibri" w:cs="Calibri"/>
                <w:b/>
                <w:color w:val="626262"/>
                <w:sz w:val="20"/>
              </w:rPr>
              <w:t>Miejsce ubezpieczenia</w:t>
            </w:r>
          </w:p>
        </w:tc>
        <w:tc>
          <w:tcPr>
            <w:tcW w:w="7389" w:type="dxa"/>
          </w:tcPr>
          <w:p w14:paraId="14464747" w14:textId="77777777" w:rsidR="004E0D9C" w:rsidRPr="00736770" w:rsidRDefault="004E0D9C" w:rsidP="002F1E4F">
            <w:pPr>
              <w:widowControl/>
              <w:tabs>
                <w:tab w:val="right" w:pos="331"/>
              </w:tabs>
              <w:suppressAutoHyphens w:val="0"/>
              <w:contextualSpacing/>
              <w:jc w:val="both"/>
              <w:rPr>
                <w:rFonts w:ascii="Calibri" w:eastAsia="Calibri" w:hAnsi="Calibri" w:cs="Calibri"/>
                <w:color w:val="626262"/>
                <w:sz w:val="20"/>
                <w:szCs w:val="20"/>
              </w:rPr>
            </w:pPr>
            <w:r w:rsidRPr="00736770">
              <w:rPr>
                <w:rFonts w:ascii="Calibri" w:eastAsia="Calibri" w:hAnsi="Calibri" w:cs="Calibri"/>
                <w:color w:val="626262"/>
                <w:sz w:val="20"/>
                <w:szCs w:val="20"/>
              </w:rPr>
              <w:t xml:space="preserve">Zakres terytorialny ubezpieczenia obejmuje wszelkie miejsca na terenie RP, gdzie znajduje się ubezpieczone mienie – zgodnie z </w:t>
            </w:r>
            <w:r w:rsidRPr="00736770">
              <w:rPr>
                <w:rFonts w:ascii="Calibri" w:eastAsia="Calibri" w:hAnsi="Calibri" w:cs="Calibri"/>
                <w:color w:val="626262"/>
                <w:sz w:val="20"/>
                <w:szCs w:val="20"/>
                <w:u w:val="single"/>
              </w:rPr>
              <w:t>Klauzulą miejsca ubezpieczenia</w:t>
            </w:r>
          </w:p>
        </w:tc>
      </w:tr>
      <w:tr w:rsidR="004E0D9C" w:rsidRPr="00DA45D0" w14:paraId="0C2BECE1" w14:textId="77777777" w:rsidTr="002F1E4F">
        <w:trPr>
          <w:jc w:val="center"/>
        </w:trPr>
        <w:tc>
          <w:tcPr>
            <w:tcW w:w="2817" w:type="dxa"/>
          </w:tcPr>
          <w:p w14:paraId="318D11CC" w14:textId="77777777" w:rsidR="004E0D9C" w:rsidRPr="0073677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t xml:space="preserve">§5 </w:t>
            </w:r>
          </w:p>
          <w:p w14:paraId="0BF095BB" w14:textId="77777777" w:rsidR="004E0D9C" w:rsidRDefault="004E0D9C" w:rsidP="002F1E4F">
            <w:pPr>
              <w:spacing w:line="360" w:lineRule="auto"/>
              <w:rPr>
                <w:rFonts w:ascii="Calibri" w:hAnsi="Calibri" w:cs="Calibri"/>
                <w:b/>
                <w:color w:val="626262"/>
                <w:sz w:val="20"/>
              </w:rPr>
            </w:pPr>
            <w:r w:rsidRPr="00736770">
              <w:rPr>
                <w:rFonts w:ascii="Calibri" w:hAnsi="Calibri" w:cs="Calibri"/>
                <w:b/>
                <w:color w:val="626262"/>
                <w:sz w:val="20"/>
              </w:rPr>
              <w:t>Sumy ubezpieczenia</w:t>
            </w:r>
            <w:r>
              <w:rPr>
                <w:rFonts w:ascii="Calibri" w:hAnsi="Calibri" w:cs="Calibri"/>
                <w:b/>
                <w:color w:val="626262"/>
                <w:sz w:val="20"/>
              </w:rPr>
              <w:t>,</w:t>
            </w:r>
          </w:p>
          <w:p w14:paraId="27ACD983" w14:textId="77777777" w:rsidR="004E0D9C" w:rsidRPr="00736770" w:rsidRDefault="004E0D9C" w:rsidP="002F1E4F">
            <w:pPr>
              <w:spacing w:line="360" w:lineRule="auto"/>
              <w:rPr>
                <w:rFonts w:ascii="Calibri" w:hAnsi="Calibri" w:cs="Calibri"/>
                <w:b/>
                <w:color w:val="626262"/>
                <w:sz w:val="20"/>
              </w:rPr>
            </w:pPr>
            <w:r>
              <w:rPr>
                <w:rFonts w:ascii="Calibri" w:hAnsi="Calibri" w:cs="Calibri"/>
                <w:b/>
                <w:color w:val="626262"/>
                <w:sz w:val="20"/>
              </w:rPr>
              <w:t>s</w:t>
            </w:r>
            <w:r w:rsidRPr="00736770">
              <w:rPr>
                <w:rFonts w:ascii="Calibri" w:hAnsi="Calibri" w:cs="Calibri"/>
                <w:b/>
                <w:color w:val="626262"/>
                <w:sz w:val="20"/>
              </w:rPr>
              <w:t>ystem ubezpieczenia.</w:t>
            </w:r>
          </w:p>
        </w:tc>
        <w:tc>
          <w:tcPr>
            <w:tcW w:w="7389" w:type="dxa"/>
          </w:tcPr>
          <w:p w14:paraId="2D21415F" w14:textId="77777777" w:rsidR="004E0D9C" w:rsidRPr="00736770" w:rsidRDefault="004E0D9C" w:rsidP="002F1E4F">
            <w:pPr>
              <w:widowControl/>
              <w:suppressAutoHyphens w:val="0"/>
              <w:ind w:right="849"/>
              <w:jc w:val="both"/>
              <w:rPr>
                <w:rFonts w:ascii="Arial" w:eastAsia="Times New Roman" w:hAnsi="Arial" w:cs="Arial"/>
                <w:b/>
                <w:color w:val="595959"/>
                <w:kern w:val="0"/>
                <w:sz w:val="18"/>
                <w:szCs w:val="18"/>
                <w:lang w:eastAsia="pl-PL" w:bidi="ar-SA"/>
              </w:rPr>
            </w:pPr>
            <w:r w:rsidRPr="00736770">
              <w:rPr>
                <w:rFonts w:ascii="Arial" w:eastAsia="Times New Roman" w:hAnsi="Arial" w:cs="Arial"/>
                <w:b/>
                <w:color w:val="595959"/>
                <w:kern w:val="0"/>
                <w:sz w:val="18"/>
                <w:szCs w:val="18"/>
                <w:lang w:eastAsia="pl-PL" w:bidi="ar-SA"/>
              </w:rPr>
              <w:t xml:space="preserve">Sumy ubezpieczenia </w:t>
            </w:r>
          </w:p>
          <w:p w14:paraId="6FD597A0" w14:textId="77777777" w:rsidR="004E0D9C" w:rsidRPr="00736770" w:rsidRDefault="004E0D9C" w:rsidP="002F1E4F">
            <w:pPr>
              <w:widowControl/>
              <w:suppressAutoHyphens w:val="0"/>
              <w:ind w:left="851" w:right="849"/>
              <w:jc w:val="both"/>
              <w:rPr>
                <w:rFonts w:ascii="Arial" w:eastAsia="Times New Roman" w:hAnsi="Arial" w:cs="Arial"/>
                <w:b/>
                <w:color w:val="595959"/>
                <w:kern w:val="0"/>
                <w:sz w:val="18"/>
                <w:szCs w:val="18"/>
                <w:lang w:eastAsia="pl-PL" w:bidi="ar-SA"/>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4E0D9C" w:rsidRPr="00B6041E" w14:paraId="405A2169" w14:textId="77777777" w:rsidTr="002F1E4F">
              <w:tc>
                <w:tcPr>
                  <w:tcW w:w="4153" w:type="dxa"/>
                  <w:tcBorders>
                    <w:top w:val="single" w:sz="4" w:space="0" w:color="FFFFFF"/>
                    <w:left w:val="single" w:sz="4" w:space="0" w:color="FFFFFF"/>
                    <w:right w:val="nil"/>
                  </w:tcBorders>
                  <w:shd w:val="clear" w:color="auto" w:fill="4472C4"/>
                </w:tcPr>
                <w:p w14:paraId="7026C537" w14:textId="77777777" w:rsidR="004E0D9C" w:rsidRPr="00B6041E" w:rsidRDefault="004E0D9C" w:rsidP="002F1E4F">
                  <w:pPr>
                    <w:widowControl/>
                    <w:suppressAutoHyphens w:val="0"/>
                    <w:jc w:val="center"/>
                    <w:rPr>
                      <w:rFonts w:ascii="Arial" w:eastAsia="Times New Roman" w:hAnsi="Arial" w:cs="Arial"/>
                      <w:b/>
                      <w:bCs/>
                      <w:color w:val="FFFFFF"/>
                      <w:kern w:val="0"/>
                      <w:sz w:val="18"/>
                      <w:szCs w:val="18"/>
                      <w:lang w:eastAsia="pl-PL" w:bidi="ar-SA"/>
                    </w:rPr>
                  </w:pPr>
                  <w:r w:rsidRPr="00B6041E">
                    <w:rPr>
                      <w:rFonts w:ascii="Arial" w:eastAsia="Times New Roman" w:hAnsi="Arial" w:cs="Arial"/>
                      <w:b/>
                      <w:bCs/>
                      <w:color w:val="FFFFFF"/>
                      <w:kern w:val="0"/>
                      <w:sz w:val="18"/>
                      <w:szCs w:val="18"/>
                      <w:lang w:eastAsia="pl-PL" w:bidi="ar-SA"/>
                    </w:rPr>
                    <w:t>Przedmiot ubezpieczenia</w:t>
                  </w:r>
                </w:p>
              </w:tc>
              <w:tc>
                <w:tcPr>
                  <w:tcW w:w="2977" w:type="dxa"/>
                  <w:tcBorders>
                    <w:top w:val="single" w:sz="4" w:space="0" w:color="FFFFFF"/>
                    <w:left w:val="nil"/>
                    <w:right w:val="single" w:sz="4" w:space="0" w:color="FFFFFF"/>
                  </w:tcBorders>
                  <w:shd w:val="clear" w:color="auto" w:fill="4472C4"/>
                </w:tcPr>
                <w:p w14:paraId="1A68C4FF" w14:textId="77777777" w:rsidR="004E0D9C" w:rsidRPr="00B6041E" w:rsidRDefault="004E0D9C" w:rsidP="002F1E4F">
                  <w:pPr>
                    <w:widowControl/>
                    <w:suppressAutoHyphens w:val="0"/>
                    <w:ind w:left="34" w:right="849"/>
                    <w:jc w:val="center"/>
                    <w:rPr>
                      <w:rFonts w:ascii="Arial" w:eastAsia="Times New Roman" w:hAnsi="Arial" w:cs="Arial"/>
                      <w:b/>
                      <w:bCs/>
                      <w:color w:val="FFFFFF"/>
                      <w:kern w:val="0"/>
                      <w:sz w:val="18"/>
                      <w:szCs w:val="18"/>
                      <w:lang w:eastAsia="pl-PL" w:bidi="ar-SA"/>
                    </w:rPr>
                  </w:pPr>
                  <w:r w:rsidRPr="00B6041E">
                    <w:rPr>
                      <w:rFonts w:ascii="Arial" w:eastAsia="Times New Roman" w:hAnsi="Arial" w:cs="Arial"/>
                      <w:b/>
                      <w:bCs/>
                      <w:color w:val="FFFFFF"/>
                      <w:kern w:val="0"/>
                      <w:sz w:val="18"/>
                      <w:szCs w:val="18"/>
                      <w:lang w:eastAsia="pl-PL" w:bidi="ar-SA"/>
                    </w:rPr>
                    <w:t>Suma ubezpieczenia</w:t>
                  </w:r>
                </w:p>
              </w:tc>
            </w:tr>
            <w:tr w:rsidR="004E0D9C" w:rsidRPr="00B6041E" w14:paraId="3E7B4317" w14:textId="77777777" w:rsidTr="002F1E4F">
              <w:tc>
                <w:tcPr>
                  <w:tcW w:w="4153" w:type="dxa"/>
                  <w:shd w:val="clear" w:color="auto" w:fill="B4C6E7"/>
                </w:tcPr>
                <w:p w14:paraId="5CC08A84"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Budynki i budowle –sumy stałe - wartość odtworzeniowa  i księgowa brutto zgodnie z wykazem załącznik nr 7c</w:t>
                  </w:r>
                </w:p>
              </w:tc>
              <w:tc>
                <w:tcPr>
                  <w:tcW w:w="2977" w:type="dxa"/>
                  <w:shd w:val="clear" w:color="auto" w:fill="B4C6E7"/>
                </w:tcPr>
                <w:p w14:paraId="618ECDD5"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39.035.727,21 zł</w:t>
                  </w:r>
                </w:p>
              </w:tc>
            </w:tr>
            <w:tr w:rsidR="004E0D9C" w:rsidRPr="00B6041E" w14:paraId="15B98FE0" w14:textId="77777777" w:rsidTr="002F1E4F">
              <w:tc>
                <w:tcPr>
                  <w:tcW w:w="4153" w:type="dxa"/>
                  <w:shd w:val="clear" w:color="auto" w:fill="D9E2F3"/>
                </w:tcPr>
                <w:p w14:paraId="19C9939D"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Pozostałe środki trwałe, mienie w leasingu oraz sprzęt elektroniczny starszy niż 5 lat – sumy stałe – wartość księgowa brutto załącznik nr 7b</w:t>
                  </w:r>
                </w:p>
              </w:tc>
              <w:tc>
                <w:tcPr>
                  <w:tcW w:w="2977" w:type="dxa"/>
                  <w:shd w:val="clear" w:color="auto" w:fill="D9E2F3"/>
                </w:tcPr>
                <w:p w14:paraId="6530A1BC"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36.060.544,67 zł</w:t>
                  </w:r>
                </w:p>
              </w:tc>
            </w:tr>
            <w:tr w:rsidR="004E0D9C" w:rsidRPr="00B6041E" w14:paraId="1BC665C2" w14:textId="77777777" w:rsidTr="002F1E4F">
              <w:tc>
                <w:tcPr>
                  <w:tcW w:w="4153" w:type="dxa"/>
                  <w:shd w:val="clear" w:color="auto" w:fill="B4C6E7"/>
                </w:tcPr>
                <w:p w14:paraId="0AD15168"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 xml:space="preserve">Transformatory, stacje </w:t>
                  </w:r>
                  <w:proofErr w:type="spellStart"/>
                  <w:r w:rsidRPr="00006EBD">
                    <w:rPr>
                      <w:rFonts w:ascii="Arial" w:eastAsia="Times New Roman" w:hAnsi="Arial" w:cs="Arial"/>
                      <w:color w:val="323E4F"/>
                      <w:kern w:val="0"/>
                      <w:sz w:val="18"/>
                      <w:szCs w:val="18"/>
                      <w:lang w:eastAsia="pl-PL" w:bidi="ar-SA"/>
                    </w:rPr>
                    <w:t>trafo</w:t>
                  </w:r>
                  <w:proofErr w:type="spellEnd"/>
                  <w:r w:rsidRPr="00006EBD">
                    <w:rPr>
                      <w:rFonts w:ascii="Arial" w:eastAsia="Times New Roman" w:hAnsi="Arial" w:cs="Arial"/>
                      <w:color w:val="323E4F"/>
                      <w:kern w:val="0"/>
                      <w:sz w:val="18"/>
                      <w:szCs w:val="18"/>
                      <w:lang w:eastAsia="pl-PL" w:bidi="ar-SA"/>
                    </w:rPr>
                    <w:t xml:space="preserve"> oraz powierzone transformatory załącznik 7d</w:t>
                  </w:r>
                </w:p>
              </w:tc>
              <w:tc>
                <w:tcPr>
                  <w:tcW w:w="2977" w:type="dxa"/>
                  <w:shd w:val="clear" w:color="auto" w:fill="B4C6E7"/>
                </w:tcPr>
                <w:p w14:paraId="1B2CABC5"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342.819,05 zł</w:t>
                  </w:r>
                </w:p>
              </w:tc>
            </w:tr>
            <w:tr w:rsidR="004E0D9C" w:rsidRPr="00B6041E" w14:paraId="4673E0EC" w14:textId="77777777" w:rsidTr="002F1E4F">
              <w:tc>
                <w:tcPr>
                  <w:tcW w:w="4153" w:type="dxa"/>
                  <w:shd w:val="clear" w:color="auto" w:fill="D9E2F3"/>
                </w:tcPr>
                <w:p w14:paraId="253A7801"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Mienie osób trzecich użytkowane przez Zamawiającego (pompy, przepompownie itp.) – sumy stałe – wartość księgowa brutto załącznik nr 7e</w:t>
                  </w:r>
                </w:p>
              </w:tc>
              <w:tc>
                <w:tcPr>
                  <w:tcW w:w="2977" w:type="dxa"/>
                  <w:shd w:val="clear" w:color="auto" w:fill="D9E2F3"/>
                </w:tcPr>
                <w:p w14:paraId="4F1A7E80"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6.209.304,72 zł</w:t>
                  </w:r>
                </w:p>
              </w:tc>
            </w:tr>
            <w:tr w:rsidR="004E0D9C" w:rsidRPr="00B6041E" w14:paraId="0746ED97" w14:textId="77777777" w:rsidTr="002F1E4F">
              <w:tc>
                <w:tcPr>
                  <w:tcW w:w="4153" w:type="dxa"/>
                  <w:shd w:val="clear" w:color="auto" w:fill="D9E2F3"/>
                </w:tcPr>
                <w:p w14:paraId="66889134"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Pr>
                      <w:rFonts w:ascii="Arial" w:eastAsia="Times New Roman" w:hAnsi="Arial" w:cs="Arial"/>
                      <w:color w:val="323E4F"/>
                      <w:kern w:val="0"/>
                      <w:sz w:val="18"/>
                      <w:szCs w:val="18"/>
                      <w:lang w:eastAsia="pl-PL" w:bidi="ar-SA"/>
                    </w:rPr>
                    <w:t>Linie energetyczne</w:t>
                  </w:r>
                  <w:r w:rsidRPr="00006EBD">
                    <w:rPr>
                      <w:rFonts w:ascii="Arial" w:eastAsia="Times New Roman" w:hAnsi="Arial" w:cs="Arial"/>
                      <w:color w:val="323E4F"/>
                      <w:kern w:val="0"/>
                      <w:sz w:val="18"/>
                      <w:szCs w:val="18"/>
                      <w:lang w:eastAsia="pl-PL" w:bidi="ar-SA"/>
                    </w:rPr>
                    <w:t xml:space="preserve"> –sumy stałe - wartość odtworzeniowa  i księgowa brutto zgodnie z wykazem załącznik nr 7</w:t>
                  </w:r>
                  <w:r>
                    <w:rPr>
                      <w:rFonts w:ascii="Arial" w:eastAsia="Times New Roman" w:hAnsi="Arial" w:cs="Arial"/>
                      <w:color w:val="323E4F"/>
                      <w:kern w:val="0"/>
                      <w:sz w:val="18"/>
                      <w:szCs w:val="18"/>
                      <w:lang w:eastAsia="pl-PL" w:bidi="ar-SA"/>
                    </w:rPr>
                    <w:t>d</w:t>
                  </w:r>
                </w:p>
              </w:tc>
              <w:tc>
                <w:tcPr>
                  <w:tcW w:w="2977" w:type="dxa"/>
                  <w:shd w:val="clear" w:color="auto" w:fill="D9E2F3"/>
                </w:tcPr>
                <w:p w14:paraId="20375F12"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Pr>
                      <w:rFonts w:ascii="Arial" w:eastAsia="Times New Roman" w:hAnsi="Arial" w:cs="Arial"/>
                      <w:b/>
                      <w:color w:val="323E4F"/>
                      <w:kern w:val="0"/>
                      <w:sz w:val="18"/>
                      <w:szCs w:val="18"/>
                      <w:lang w:eastAsia="pl-PL" w:bidi="ar-SA"/>
                    </w:rPr>
                    <w:t>3.249.062,54zł</w:t>
                  </w:r>
                </w:p>
              </w:tc>
            </w:tr>
            <w:tr w:rsidR="004E0D9C" w:rsidRPr="00B6041E" w14:paraId="6816050B" w14:textId="77777777" w:rsidTr="002F1E4F">
              <w:tc>
                <w:tcPr>
                  <w:tcW w:w="4153" w:type="dxa"/>
                  <w:shd w:val="clear" w:color="auto" w:fill="B4C6E7"/>
                </w:tcPr>
                <w:p w14:paraId="4715683C"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Środki obrotowe – sumy zmienne – składka zaliczkowa 50%, wartość wytworzenia/ zakupu</w:t>
                  </w:r>
                </w:p>
              </w:tc>
              <w:tc>
                <w:tcPr>
                  <w:tcW w:w="2977" w:type="dxa"/>
                  <w:shd w:val="clear" w:color="auto" w:fill="B4C6E7"/>
                </w:tcPr>
                <w:p w14:paraId="1B4CB059"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20.000,00 zł</w:t>
                  </w:r>
                </w:p>
              </w:tc>
            </w:tr>
            <w:tr w:rsidR="004E0D9C" w:rsidRPr="00B6041E" w14:paraId="1218D310" w14:textId="77777777" w:rsidTr="002F1E4F">
              <w:tc>
                <w:tcPr>
                  <w:tcW w:w="4153" w:type="dxa"/>
                  <w:shd w:val="clear" w:color="auto" w:fill="D9E2F3"/>
                </w:tcPr>
                <w:p w14:paraId="2FCC7879"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Nakłady inwestycyjne – pierwsze ryzyko, wartość odtworzeniowa</w:t>
                  </w:r>
                </w:p>
              </w:tc>
              <w:tc>
                <w:tcPr>
                  <w:tcW w:w="2977" w:type="dxa"/>
                  <w:shd w:val="clear" w:color="auto" w:fill="D9E2F3"/>
                </w:tcPr>
                <w:p w14:paraId="52368F00"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50.000,00 zł</w:t>
                  </w:r>
                </w:p>
              </w:tc>
            </w:tr>
            <w:tr w:rsidR="004E0D9C" w:rsidRPr="00B6041E" w14:paraId="0BA434A2" w14:textId="77777777" w:rsidTr="002F1E4F">
              <w:tc>
                <w:tcPr>
                  <w:tcW w:w="4153" w:type="dxa"/>
                  <w:shd w:val="clear" w:color="auto" w:fill="B4C6E7"/>
                </w:tcPr>
                <w:p w14:paraId="5D65BB0B"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proofErr w:type="spellStart"/>
                  <w:r w:rsidRPr="00006EBD">
                    <w:rPr>
                      <w:rFonts w:ascii="Arial" w:eastAsia="Times New Roman" w:hAnsi="Arial" w:cs="Arial"/>
                      <w:color w:val="323E4F"/>
                      <w:kern w:val="0"/>
                      <w:sz w:val="18"/>
                      <w:szCs w:val="18"/>
                      <w:lang w:eastAsia="pl-PL" w:bidi="ar-SA"/>
                    </w:rPr>
                    <w:t>Niskocenne</w:t>
                  </w:r>
                  <w:proofErr w:type="spellEnd"/>
                  <w:r w:rsidRPr="00006EBD">
                    <w:rPr>
                      <w:rFonts w:ascii="Arial" w:eastAsia="Times New Roman" w:hAnsi="Arial" w:cs="Arial"/>
                      <w:color w:val="323E4F"/>
                      <w:kern w:val="0"/>
                      <w:sz w:val="18"/>
                      <w:szCs w:val="18"/>
                      <w:lang w:eastAsia="pl-PL" w:bidi="ar-SA"/>
                    </w:rPr>
                    <w:t xml:space="preserve"> składniki majątku – pierwsze ryzyko – wartość odtworzeniowa</w:t>
                  </w:r>
                </w:p>
              </w:tc>
              <w:tc>
                <w:tcPr>
                  <w:tcW w:w="2977" w:type="dxa"/>
                  <w:shd w:val="clear" w:color="auto" w:fill="B4C6E7"/>
                </w:tcPr>
                <w:p w14:paraId="22C5719C"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50.000,00 zł</w:t>
                  </w:r>
                </w:p>
              </w:tc>
            </w:tr>
            <w:tr w:rsidR="004E0D9C" w:rsidRPr="00B6041E" w14:paraId="3E1B0610" w14:textId="77777777" w:rsidTr="002F1E4F">
              <w:tc>
                <w:tcPr>
                  <w:tcW w:w="4153" w:type="dxa"/>
                  <w:shd w:val="clear" w:color="auto" w:fill="D9E2F3"/>
                </w:tcPr>
                <w:p w14:paraId="3583DEDA"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Dokumenty, archiwa – pierwsze ryzyko, wartość odtworzeniowa bez uwzględniania wartości niematerialnej i prawnej</w:t>
                  </w:r>
                </w:p>
              </w:tc>
              <w:tc>
                <w:tcPr>
                  <w:tcW w:w="2977" w:type="dxa"/>
                  <w:shd w:val="clear" w:color="auto" w:fill="D9E2F3"/>
                </w:tcPr>
                <w:p w14:paraId="1F092D49"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20.000,00 zł</w:t>
                  </w:r>
                </w:p>
              </w:tc>
            </w:tr>
            <w:tr w:rsidR="004E0D9C" w:rsidRPr="00B6041E" w14:paraId="2B9A4D1E" w14:textId="77777777" w:rsidTr="002F1E4F">
              <w:tc>
                <w:tcPr>
                  <w:tcW w:w="4153" w:type="dxa"/>
                  <w:shd w:val="clear" w:color="auto" w:fill="B4C6E7"/>
                </w:tcPr>
                <w:p w14:paraId="2DC464A9"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Mienie pracownicze oraz mienie osób trzecich – pierwsze ryzyko – wartość rzeczywista, limit na pracownika 1.000,00 zł, zakres ochrony nie obejmuje pojazdów i gotówki</w:t>
                  </w:r>
                </w:p>
              </w:tc>
              <w:tc>
                <w:tcPr>
                  <w:tcW w:w="2977" w:type="dxa"/>
                  <w:shd w:val="clear" w:color="auto" w:fill="B4C6E7"/>
                </w:tcPr>
                <w:p w14:paraId="625680DB"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10.000,00 zł</w:t>
                  </w:r>
                </w:p>
              </w:tc>
            </w:tr>
            <w:tr w:rsidR="004E0D9C" w:rsidRPr="00B6041E" w14:paraId="7B4EBFD5" w14:textId="77777777" w:rsidTr="002F1E4F">
              <w:tc>
                <w:tcPr>
                  <w:tcW w:w="4153" w:type="dxa"/>
                  <w:shd w:val="clear" w:color="auto" w:fill="D9E2F3"/>
                </w:tcPr>
                <w:p w14:paraId="598D3F87"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Wartości pieniężne – pierwsze ryzyko – wartość nominalna (dla walut obcych kurs według NBP z dnia szkody</w:t>
                  </w:r>
                </w:p>
              </w:tc>
              <w:tc>
                <w:tcPr>
                  <w:tcW w:w="2977" w:type="dxa"/>
                  <w:shd w:val="clear" w:color="auto" w:fill="D9E2F3"/>
                </w:tcPr>
                <w:p w14:paraId="1ACB10C3"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10.000,00 zł</w:t>
                  </w:r>
                </w:p>
              </w:tc>
            </w:tr>
            <w:tr w:rsidR="004E0D9C" w:rsidRPr="00B6041E" w14:paraId="5F9ECA95" w14:textId="77777777" w:rsidTr="002F1E4F">
              <w:tc>
                <w:tcPr>
                  <w:tcW w:w="4153" w:type="dxa"/>
                  <w:shd w:val="clear" w:color="auto" w:fill="B4C6E7"/>
                </w:tcPr>
                <w:p w14:paraId="17225B06" w14:textId="77777777" w:rsidR="004E0D9C" w:rsidRPr="00006EBD" w:rsidRDefault="004E0D9C" w:rsidP="002F1E4F">
                  <w:pPr>
                    <w:widowControl/>
                    <w:suppressAutoHyphens w:val="0"/>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Prewencyjna suma ubezpieczenia</w:t>
                  </w:r>
                </w:p>
              </w:tc>
              <w:tc>
                <w:tcPr>
                  <w:tcW w:w="2977" w:type="dxa"/>
                  <w:shd w:val="clear" w:color="auto" w:fill="B4C6E7"/>
                </w:tcPr>
                <w:p w14:paraId="1C0AA669"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1.000.000,00 zł</w:t>
                  </w:r>
                </w:p>
              </w:tc>
            </w:tr>
          </w:tbl>
          <w:p w14:paraId="69CE980F" w14:textId="77777777" w:rsidR="004E0D9C" w:rsidRPr="00736770" w:rsidRDefault="004E0D9C" w:rsidP="002F1E4F">
            <w:pPr>
              <w:widowControl/>
              <w:suppressAutoHyphens w:val="0"/>
              <w:ind w:left="851" w:right="849"/>
              <w:jc w:val="both"/>
              <w:rPr>
                <w:rFonts w:ascii="Arial" w:eastAsia="Times New Roman" w:hAnsi="Arial" w:cs="Arial"/>
                <w:b/>
                <w:color w:val="595959"/>
                <w:kern w:val="0"/>
                <w:sz w:val="18"/>
                <w:szCs w:val="18"/>
                <w:lang w:eastAsia="pl-PL" w:bidi="ar-SA"/>
              </w:rPr>
            </w:pPr>
          </w:p>
          <w:p w14:paraId="35AC60CD" w14:textId="77777777" w:rsidR="004E0D9C" w:rsidRPr="00F80BD7" w:rsidRDefault="004E0D9C" w:rsidP="002F1E4F">
            <w:pPr>
              <w:widowControl/>
              <w:tabs>
                <w:tab w:val="right" w:pos="331"/>
              </w:tabs>
              <w:suppressAutoHyphens w:val="0"/>
              <w:contextualSpacing/>
              <w:jc w:val="both"/>
              <w:rPr>
                <w:rFonts w:ascii="Calibri" w:eastAsia="Calibri" w:hAnsi="Calibri" w:cs="Calibri"/>
                <w:color w:val="595959"/>
                <w:sz w:val="20"/>
                <w:szCs w:val="20"/>
              </w:rPr>
            </w:pPr>
            <w:r w:rsidRPr="00F80BD7">
              <w:rPr>
                <w:rFonts w:ascii="Calibri" w:eastAsia="Calibri" w:hAnsi="Calibri" w:cs="Calibri"/>
                <w:color w:val="595959"/>
                <w:sz w:val="20"/>
                <w:szCs w:val="20"/>
              </w:rPr>
              <w:t>Wykaz mienia wg stanu na dzień 30.08.2020 r. stanowi załącznik nr 7a-7f do SIWZ.</w:t>
            </w:r>
          </w:p>
          <w:p w14:paraId="310A5AC9" w14:textId="77777777" w:rsidR="004E0D9C" w:rsidRDefault="004E0D9C" w:rsidP="002F1E4F">
            <w:pPr>
              <w:widowControl/>
              <w:tabs>
                <w:tab w:val="right" w:pos="331"/>
              </w:tabs>
              <w:suppressAutoHyphens w:val="0"/>
              <w:contextualSpacing/>
              <w:jc w:val="both"/>
              <w:rPr>
                <w:rFonts w:ascii="Calibri" w:eastAsia="Calibri" w:hAnsi="Calibri" w:cs="Calibri"/>
                <w:color w:val="626262"/>
                <w:sz w:val="20"/>
                <w:szCs w:val="20"/>
              </w:rPr>
            </w:pPr>
          </w:p>
          <w:p w14:paraId="7549A157" w14:textId="77777777" w:rsidR="004E0D9C" w:rsidRPr="00736770" w:rsidRDefault="004E0D9C" w:rsidP="002F1E4F">
            <w:pPr>
              <w:widowControl/>
              <w:suppressAutoHyphens w:val="0"/>
              <w:ind w:right="29"/>
              <w:jc w:val="both"/>
              <w:rPr>
                <w:rFonts w:ascii="Arial" w:eastAsia="Times New Roman" w:hAnsi="Arial" w:cs="Arial"/>
                <w:b/>
                <w:color w:val="595959"/>
                <w:kern w:val="0"/>
                <w:sz w:val="18"/>
                <w:szCs w:val="18"/>
                <w:lang w:eastAsia="pl-PL" w:bidi="ar-SA"/>
              </w:rPr>
            </w:pPr>
            <w:r w:rsidRPr="00736770">
              <w:rPr>
                <w:rFonts w:ascii="Arial" w:eastAsia="Times New Roman" w:hAnsi="Arial" w:cs="Arial"/>
                <w:b/>
                <w:color w:val="595959"/>
                <w:kern w:val="0"/>
                <w:sz w:val="18"/>
                <w:szCs w:val="18"/>
                <w:lang w:eastAsia="pl-PL" w:bidi="ar-SA"/>
              </w:rPr>
              <w:t>Środki obrotowe:</w:t>
            </w:r>
          </w:p>
          <w:p w14:paraId="24BF7C05" w14:textId="77777777" w:rsidR="004E0D9C" w:rsidRPr="00736770" w:rsidRDefault="004E0D9C" w:rsidP="002F1E4F">
            <w:pPr>
              <w:widowControl/>
              <w:suppressAutoHyphens w:val="0"/>
              <w:jc w:val="both"/>
              <w:rPr>
                <w:rFonts w:ascii="Arial" w:eastAsia="Times New Roman" w:hAnsi="Arial" w:cs="Arial"/>
                <w:color w:val="595959"/>
                <w:kern w:val="0"/>
                <w:sz w:val="18"/>
                <w:szCs w:val="18"/>
                <w:lang w:eastAsia="pl-PL" w:bidi="ar-SA"/>
              </w:rPr>
            </w:pPr>
            <w:r w:rsidRPr="00736770">
              <w:rPr>
                <w:rFonts w:ascii="Arial" w:eastAsia="Times New Roman" w:hAnsi="Arial" w:cs="Arial"/>
                <w:color w:val="595959"/>
                <w:kern w:val="0"/>
                <w:sz w:val="18"/>
                <w:szCs w:val="18"/>
                <w:lang w:eastAsia="pl-PL" w:bidi="ar-SA"/>
              </w:rPr>
              <w:t>system ubezpieczenia: sumy zmienne</w:t>
            </w:r>
            <w:r>
              <w:rPr>
                <w:rFonts w:ascii="Arial" w:eastAsia="Times New Roman" w:hAnsi="Arial" w:cs="Arial"/>
                <w:color w:val="595959"/>
                <w:kern w:val="0"/>
                <w:sz w:val="18"/>
                <w:szCs w:val="18"/>
                <w:lang w:eastAsia="pl-PL" w:bidi="ar-SA"/>
              </w:rPr>
              <w:t xml:space="preserve">, </w:t>
            </w:r>
            <w:r w:rsidRPr="00736770">
              <w:rPr>
                <w:rFonts w:ascii="Arial" w:eastAsia="Times New Roman" w:hAnsi="Arial" w:cs="Arial"/>
                <w:color w:val="595959"/>
                <w:kern w:val="0"/>
                <w:sz w:val="18"/>
                <w:szCs w:val="18"/>
                <w:lang w:eastAsia="pl-PL" w:bidi="ar-SA"/>
              </w:rPr>
              <w:t>zakres ubezpieczenia: pełny z rozszerzeniem o</w:t>
            </w:r>
            <w:r>
              <w:rPr>
                <w:rFonts w:ascii="Arial" w:eastAsia="Times New Roman" w:hAnsi="Arial" w:cs="Arial"/>
                <w:color w:val="595959"/>
                <w:kern w:val="0"/>
                <w:sz w:val="18"/>
                <w:szCs w:val="18"/>
                <w:lang w:eastAsia="pl-PL" w:bidi="ar-SA"/>
              </w:rPr>
              <w:t> </w:t>
            </w:r>
            <w:r w:rsidRPr="00736770">
              <w:rPr>
                <w:rFonts w:ascii="Arial" w:eastAsia="Times New Roman" w:hAnsi="Arial" w:cs="Arial"/>
                <w:color w:val="595959"/>
                <w:kern w:val="0"/>
                <w:sz w:val="18"/>
                <w:szCs w:val="18"/>
                <w:lang w:eastAsia="pl-PL" w:bidi="ar-SA"/>
              </w:rPr>
              <w:t>składowanie środków na placu (bez zadaszenia),</w:t>
            </w:r>
          </w:p>
          <w:p w14:paraId="61059791" w14:textId="77777777" w:rsidR="004E0D9C" w:rsidRPr="00736770" w:rsidRDefault="004E0D9C" w:rsidP="002F1E4F">
            <w:pPr>
              <w:widowControl/>
              <w:suppressAutoHyphens w:val="0"/>
              <w:ind w:left="48" w:right="29"/>
              <w:jc w:val="both"/>
              <w:rPr>
                <w:rFonts w:ascii="Arial" w:eastAsia="Times New Roman" w:hAnsi="Arial" w:cs="Arial"/>
                <w:b/>
                <w:color w:val="595959"/>
                <w:kern w:val="0"/>
                <w:sz w:val="18"/>
                <w:szCs w:val="18"/>
                <w:lang w:eastAsia="pl-PL" w:bidi="ar-SA"/>
              </w:rPr>
            </w:pPr>
          </w:p>
          <w:p w14:paraId="2E948805" w14:textId="77777777" w:rsidR="004E0D9C" w:rsidRDefault="004E0D9C" w:rsidP="002F1E4F">
            <w:pPr>
              <w:widowControl/>
              <w:suppressAutoHyphens w:val="0"/>
              <w:jc w:val="both"/>
              <w:rPr>
                <w:rFonts w:ascii="Arial" w:eastAsia="Times New Roman" w:hAnsi="Arial" w:cs="Arial"/>
                <w:b/>
                <w:color w:val="595959"/>
                <w:kern w:val="0"/>
                <w:sz w:val="18"/>
                <w:szCs w:val="18"/>
                <w:lang w:eastAsia="pl-PL" w:bidi="ar-SA"/>
              </w:rPr>
            </w:pPr>
            <w:bookmarkStart w:id="4" w:name="_Hlk500838311"/>
            <w:proofErr w:type="spellStart"/>
            <w:r w:rsidRPr="00736770">
              <w:rPr>
                <w:rFonts w:ascii="Arial" w:eastAsia="Times New Roman" w:hAnsi="Arial" w:cs="Arial"/>
                <w:b/>
                <w:color w:val="595959"/>
                <w:kern w:val="0"/>
                <w:sz w:val="18"/>
                <w:szCs w:val="18"/>
                <w:lang w:eastAsia="pl-PL" w:bidi="ar-SA"/>
              </w:rPr>
              <w:t>Podlimity</w:t>
            </w:r>
            <w:proofErr w:type="spellEnd"/>
            <w:r w:rsidRPr="00736770">
              <w:rPr>
                <w:rFonts w:ascii="Arial" w:eastAsia="Times New Roman" w:hAnsi="Arial" w:cs="Arial"/>
                <w:b/>
                <w:color w:val="595959"/>
                <w:kern w:val="0"/>
                <w:sz w:val="18"/>
                <w:szCs w:val="18"/>
                <w:lang w:eastAsia="pl-PL" w:bidi="ar-SA"/>
              </w:rPr>
              <w:t xml:space="preserve"> na kradzież z włamaniem i rabunek z rozszerzeniem o ryzyko dewastacji w ubezpieczeniu mienia od wszystkich </w:t>
            </w:r>
            <w:proofErr w:type="spellStart"/>
            <w:r w:rsidRPr="00736770">
              <w:rPr>
                <w:rFonts w:ascii="Arial" w:eastAsia="Times New Roman" w:hAnsi="Arial" w:cs="Arial"/>
                <w:b/>
                <w:color w:val="595959"/>
                <w:kern w:val="0"/>
                <w:sz w:val="18"/>
                <w:szCs w:val="18"/>
                <w:lang w:eastAsia="pl-PL" w:bidi="ar-SA"/>
              </w:rPr>
              <w:t>ryzyk</w:t>
            </w:r>
            <w:proofErr w:type="spellEnd"/>
            <w:r w:rsidRPr="00736770">
              <w:rPr>
                <w:rFonts w:ascii="Arial" w:eastAsia="Times New Roman" w:hAnsi="Arial" w:cs="Arial"/>
                <w:b/>
                <w:color w:val="595959"/>
                <w:kern w:val="0"/>
                <w:sz w:val="18"/>
                <w:szCs w:val="18"/>
                <w:lang w:eastAsia="pl-PL" w:bidi="ar-SA"/>
              </w:rPr>
              <w:t xml:space="preserve"> </w:t>
            </w:r>
            <w:bookmarkEnd w:id="4"/>
          </w:p>
          <w:p w14:paraId="1332E257" w14:textId="77777777" w:rsidR="004E0D9C" w:rsidRPr="00736770" w:rsidRDefault="004E0D9C" w:rsidP="002F1E4F">
            <w:pPr>
              <w:widowControl/>
              <w:suppressAutoHyphens w:val="0"/>
              <w:jc w:val="both"/>
              <w:rPr>
                <w:rFonts w:ascii="Arial" w:eastAsia="Times New Roman" w:hAnsi="Arial" w:cs="Arial"/>
                <w:b/>
                <w:color w:val="595959"/>
                <w:kern w:val="0"/>
                <w:sz w:val="18"/>
                <w:szCs w:val="18"/>
                <w:lang w:eastAsia="pl-PL" w:bidi="ar-SA"/>
              </w:rPr>
            </w:pPr>
          </w:p>
          <w:p w14:paraId="2221D1C3" w14:textId="77777777" w:rsidR="004E0D9C" w:rsidRPr="00736770" w:rsidRDefault="004E0D9C" w:rsidP="002F1E4F">
            <w:pPr>
              <w:widowControl/>
              <w:suppressAutoHyphens w:val="0"/>
              <w:jc w:val="both"/>
              <w:rPr>
                <w:rFonts w:ascii="Arial" w:eastAsia="Times New Roman" w:hAnsi="Arial" w:cs="Arial"/>
                <w:color w:val="595959"/>
                <w:kern w:val="0"/>
                <w:sz w:val="18"/>
                <w:szCs w:val="18"/>
                <w:lang w:eastAsia="pl-PL" w:bidi="ar-SA"/>
              </w:rPr>
            </w:pPr>
            <w:r w:rsidRPr="00736770">
              <w:rPr>
                <w:rFonts w:ascii="Arial" w:eastAsia="Times New Roman" w:hAnsi="Arial" w:cs="Arial"/>
                <w:b/>
                <w:color w:val="595959"/>
                <w:kern w:val="0"/>
                <w:sz w:val="18"/>
                <w:szCs w:val="18"/>
                <w:lang w:eastAsia="pl-PL" w:bidi="ar-SA"/>
              </w:rPr>
              <w:t xml:space="preserve">system ubezpieczenia: </w:t>
            </w:r>
            <w:r w:rsidRPr="00736770">
              <w:rPr>
                <w:rFonts w:ascii="Arial" w:eastAsia="Times New Roman" w:hAnsi="Arial" w:cs="Arial"/>
                <w:color w:val="595959"/>
                <w:kern w:val="0"/>
                <w:sz w:val="18"/>
                <w:szCs w:val="18"/>
                <w:lang w:eastAsia="pl-PL" w:bidi="ar-SA"/>
              </w:rPr>
              <w:t>na pierwsze ryzyko, w wartości częściowej do wyczerpania sumy ubezpieczenia, bez względu na adres - we wszystkich placówkach,</w:t>
            </w:r>
          </w:p>
          <w:p w14:paraId="0678FB7D" w14:textId="77777777" w:rsidR="004E0D9C" w:rsidRDefault="004E0D9C" w:rsidP="002F1E4F">
            <w:pPr>
              <w:widowControl/>
              <w:suppressAutoHyphens w:val="0"/>
              <w:jc w:val="both"/>
              <w:rPr>
                <w:rFonts w:ascii="Arial" w:eastAsia="Times New Roman" w:hAnsi="Arial" w:cs="Arial"/>
                <w:b/>
                <w:color w:val="595959"/>
                <w:kern w:val="0"/>
                <w:sz w:val="18"/>
                <w:szCs w:val="18"/>
                <w:lang w:eastAsia="pl-PL" w:bidi="ar-SA"/>
              </w:rPr>
            </w:pPr>
            <w:r w:rsidRPr="00736770">
              <w:rPr>
                <w:rFonts w:ascii="Arial" w:eastAsia="Times New Roman" w:hAnsi="Arial" w:cs="Arial"/>
                <w:b/>
                <w:color w:val="595959"/>
                <w:kern w:val="0"/>
                <w:sz w:val="18"/>
                <w:szCs w:val="18"/>
                <w:lang w:eastAsia="pl-PL" w:bidi="ar-SA"/>
              </w:rPr>
              <w:t xml:space="preserve">zakres ubezpieczenia: kradzież z włamaniem i rabunek z rozszerzeniem o ryzyko wandalizmu (dewastacji), </w:t>
            </w:r>
          </w:p>
          <w:p w14:paraId="6A548F1F" w14:textId="77777777" w:rsidR="004E0D9C" w:rsidRPr="00736770" w:rsidRDefault="004E0D9C" w:rsidP="002F1E4F">
            <w:pPr>
              <w:widowControl/>
              <w:suppressAutoHyphens w:val="0"/>
              <w:jc w:val="both"/>
              <w:rPr>
                <w:rFonts w:ascii="Arial" w:eastAsia="Times New Roman" w:hAnsi="Arial" w:cs="Arial"/>
                <w:b/>
                <w:color w:val="595959"/>
                <w:kern w:val="0"/>
                <w:sz w:val="18"/>
                <w:szCs w:val="18"/>
                <w:lang w:eastAsia="pl-PL" w:bidi="ar-SA"/>
              </w:rPr>
            </w:pPr>
          </w:p>
          <w:p w14:paraId="4903989D" w14:textId="77777777" w:rsidR="004E0D9C" w:rsidRDefault="004E0D9C" w:rsidP="002F1E4F">
            <w:pPr>
              <w:widowControl/>
              <w:suppressAutoHyphens w:val="0"/>
              <w:jc w:val="both"/>
              <w:rPr>
                <w:rFonts w:ascii="Arial" w:eastAsia="Times New Roman" w:hAnsi="Arial" w:cs="Arial"/>
                <w:b/>
                <w:color w:val="595959"/>
                <w:kern w:val="0"/>
                <w:sz w:val="18"/>
                <w:szCs w:val="18"/>
                <w:lang w:eastAsia="pl-PL" w:bidi="ar-SA"/>
              </w:rPr>
            </w:pPr>
            <w:r w:rsidRPr="00736770">
              <w:rPr>
                <w:rFonts w:ascii="Arial" w:eastAsia="Times New Roman" w:hAnsi="Arial" w:cs="Arial"/>
                <w:b/>
                <w:color w:val="595959"/>
                <w:kern w:val="0"/>
                <w:sz w:val="18"/>
                <w:szCs w:val="18"/>
                <w:lang w:eastAsia="pl-PL" w:bidi="ar-SA"/>
              </w:rPr>
              <w:t xml:space="preserve">wypłata odszkodowania: </w:t>
            </w:r>
            <w:r w:rsidRPr="00736770">
              <w:rPr>
                <w:rFonts w:ascii="Arial" w:eastAsia="Times New Roman" w:hAnsi="Arial" w:cs="Arial"/>
                <w:color w:val="595959"/>
                <w:kern w:val="0"/>
                <w:sz w:val="18"/>
                <w:szCs w:val="18"/>
                <w:lang w:eastAsia="pl-PL" w:bidi="ar-SA"/>
              </w:rPr>
              <w:t xml:space="preserve">należne odszkodowanie automatycznie zwiększane jest o koszty naprawy wszelkich elementów zabezpieczających (ścian, stropów, framug, futryn, skrzynek energetycznych, wszelkich instalacji itp.), </w:t>
            </w:r>
            <w:proofErr w:type="spellStart"/>
            <w:r w:rsidRPr="00736770">
              <w:rPr>
                <w:rFonts w:ascii="Arial" w:eastAsia="Times New Roman" w:hAnsi="Arial" w:cs="Arial"/>
                <w:color w:val="595959"/>
                <w:kern w:val="0"/>
                <w:sz w:val="18"/>
                <w:szCs w:val="18"/>
                <w:lang w:eastAsia="pl-PL" w:bidi="ar-SA"/>
              </w:rPr>
              <w:t>podlimit</w:t>
            </w:r>
            <w:proofErr w:type="spellEnd"/>
            <w:r w:rsidRPr="00736770">
              <w:rPr>
                <w:rFonts w:ascii="Arial" w:eastAsia="Times New Roman" w:hAnsi="Arial" w:cs="Arial"/>
                <w:color w:val="595959"/>
                <w:kern w:val="0"/>
                <w:sz w:val="18"/>
                <w:szCs w:val="18"/>
                <w:lang w:eastAsia="pl-PL" w:bidi="ar-SA"/>
              </w:rPr>
              <w:t xml:space="preserve"> na koszty naprawy zabezpieczeń: </w:t>
            </w:r>
            <w:r w:rsidRPr="00736770">
              <w:rPr>
                <w:rFonts w:ascii="Arial" w:eastAsia="Times New Roman" w:hAnsi="Arial" w:cs="Arial"/>
                <w:b/>
                <w:color w:val="595959"/>
                <w:kern w:val="0"/>
                <w:sz w:val="18"/>
                <w:szCs w:val="18"/>
                <w:lang w:eastAsia="pl-PL" w:bidi="ar-SA"/>
              </w:rPr>
              <w:t>20 000,00 zł,</w:t>
            </w:r>
          </w:p>
          <w:p w14:paraId="2A029EA5" w14:textId="77777777" w:rsidR="004E0D9C" w:rsidRPr="00736770" w:rsidRDefault="004E0D9C" w:rsidP="002F1E4F">
            <w:pPr>
              <w:widowControl/>
              <w:suppressAutoHyphens w:val="0"/>
              <w:jc w:val="both"/>
              <w:rPr>
                <w:rFonts w:ascii="Arial" w:eastAsia="Times New Roman" w:hAnsi="Arial" w:cs="Arial"/>
                <w:b/>
                <w:color w:val="595959"/>
                <w:kern w:val="0"/>
                <w:sz w:val="18"/>
                <w:szCs w:val="18"/>
                <w:lang w:eastAsia="pl-PL" w:bidi="ar-SA"/>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4E0D9C" w:rsidRPr="00B6041E" w14:paraId="2E3D5797" w14:textId="77777777" w:rsidTr="002F1E4F">
              <w:tc>
                <w:tcPr>
                  <w:tcW w:w="4153" w:type="dxa"/>
                  <w:tcBorders>
                    <w:top w:val="single" w:sz="4" w:space="0" w:color="FFFFFF"/>
                    <w:left w:val="single" w:sz="4" w:space="0" w:color="FFFFFF"/>
                    <w:right w:val="nil"/>
                  </w:tcBorders>
                  <w:shd w:val="clear" w:color="auto" w:fill="4472C4"/>
                </w:tcPr>
                <w:p w14:paraId="418CF117" w14:textId="77777777" w:rsidR="004E0D9C" w:rsidRPr="00B6041E" w:rsidRDefault="004E0D9C" w:rsidP="002F1E4F">
                  <w:pPr>
                    <w:widowControl/>
                    <w:suppressAutoHyphens w:val="0"/>
                    <w:ind w:left="223" w:right="849"/>
                    <w:jc w:val="center"/>
                    <w:rPr>
                      <w:rFonts w:ascii="Arial" w:eastAsia="Times New Roman" w:hAnsi="Arial" w:cs="Arial"/>
                      <w:b/>
                      <w:bCs/>
                      <w:color w:val="FFFFFF"/>
                      <w:kern w:val="0"/>
                      <w:sz w:val="18"/>
                      <w:szCs w:val="18"/>
                      <w:lang w:eastAsia="pl-PL" w:bidi="ar-SA"/>
                    </w:rPr>
                  </w:pPr>
                  <w:r w:rsidRPr="00B6041E">
                    <w:rPr>
                      <w:rFonts w:ascii="Arial" w:eastAsia="Times New Roman" w:hAnsi="Arial" w:cs="Arial"/>
                      <w:b/>
                      <w:bCs/>
                      <w:color w:val="FFFFFF"/>
                      <w:kern w:val="0"/>
                      <w:sz w:val="18"/>
                      <w:szCs w:val="18"/>
                      <w:lang w:eastAsia="pl-PL" w:bidi="ar-SA"/>
                    </w:rPr>
                    <w:lastRenderedPageBreak/>
                    <w:t>Przedmiot ubezpieczenia</w:t>
                  </w:r>
                </w:p>
              </w:tc>
              <w:tc>
                <w:tcPr>
                  <w:tcW w:w="2977" w:type="dxa"/>
                  <w:tcBorders>
                    <w:top w:val="single" w:sz="4" w:space="0" w:color="FFFFFF"/>
                    <w:left w:val="nil"/>
                    <w:right w:val="single" w:sz="4" w:space="0" w:color="FFFFFF"/>
                  </w:tcBorders>
                  <w:shd w:val="clear" w:color="auto" w:fill="4472C4"/>
                </w:tcPr>
                <w:p w14:paraId="5709CE54" w14:textId="77777777" w:rsidR="004E0D9C" w:rsidRPr="00B6041E" w:rsidRDefault="004E0D9C" w:rsidP="002F1E4F">
                  <w:pPr>
                    <w:widowControl/>
                    <w:suppressAutoHyphens w:val="0"/>
                    <w:ind w:left="34" w:right="849"/>
                    <w:jc w:val="center"/>
                    <w:rPr>
                      <w:rFonts w:ascii="Arial" w:eastAsia="Times New Roman" w:hAnsi="Arial" w:cs="Arial"/>
                      <w:b/>
                      <w:bCs/>
                      <w:color w:val="FFFFFF"/>
                      <w:kern w:val="0"/>
                      <w:sz w:val="18"/>
                      <w:szCs w:val="18"/>
                      <w:lang w:eastAsia="pl-PL" w:bidi="ar-SA"/>
                    </w:rPr>
                  </w:pPr>
                  <w:r>
                    <w:rPr>
                      <w:rFonts w:ascii="Arial" w:eastAsia="Times New Roman" w:hAnsi="Arial" w:cs="Arial"/>
                      <w:b/>
                      <w:bCs/>
                      <w:color w:val="FFFFFF"/>
                      <w:kern w:val="0"/>
                      <w:sz w:val="18"/>
                      <w:szCs w:val="18"/>
                      <w:lang w:eastAsia="pl-PL" w:bidi="ar-SA"/>
                    </w:rPr>
                    <w:t>Limit</w:t>
                  </w:r>
                  <w:r w:rsidRPr="00B6041E">
                    <w:rPr>
                      <w:rFonts w:ascii="Arial" w:eastAsia="Times New Roman" w:hAnsi="Arial" w:cs="Arial"/>
                      <w:b/>
                      <w:bCs/>
                      <w:color w:val="FFFFFF"/>
                      <w:kern w:val="0"/>
                      <w:sz w:val="18"/>
                      <w:szCs w:val="18"/>
                      <w:lang w:eastAsia="pl-PL" w:bidi="ar-SA"/>
                    </w:rPr>
                    <w:t xml:space="preserve"> ubezpieczenia</w:t>
                  </w:r>
                  <w:r>
                    <w:rPr>
                      <w:rFonts w:ascii="Arial" w:eastAsia="Times New Roman" w:hAnsi="Arial" w:cs="Arial"/>
                      <w:b/>
                      <w:bCs/>
                      <w:color w:val="FFFFFF"/>
                      <w:kern w:val="0"/>
                      <w:sz w:val="18"/>
                      <w:szCs w:val="18"/>
                      <w:lang w:eastAsia="pl-PL" w:bidi="ar-SA"/>
                    </w:rPr>
                    <w:t xml:space="preserve"> na jedno i wszystkie zdarzenia  w okresie ubezpieczenia</w:t>
                  </w:r>
                </w:p>
              </w:tc>
            </w:tr>
            <w:tr w:rsidR="004E0D9C" w:rsidRPr="00B6041E" w14:paraId="53E7C204" w14:textId="77777777" w:rsidTr="002F1E4F">
              <w:tc>
                <w:tcPr>
                  <w:tcW w:w="4153" w:type="dxa"/>
                  <w:shd w:val="clear" w:color="auto" w:fill="B4C6E7"/>
                </w:tcPr>
                <w:p w14:paraId="025604FD" w14:textId="77777777" w:rsidR="004E0D9C" w:rsidRPr="00006EBD" w:rsidRDefault="004E0D9C" w:rsidP="002F1E4F">
                  <w:pPr>
                    <w:widowControl/>
                    <w:suppressAutoHyphens w:val="0"/>
                    <w:ind w:right="-12"/>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 xml:space="preserve">Środki trwałe (w tym mienie w leasingu, mienie osób trzecich, środki trwałe </w:t>
                  </w:r>
                  <w:proofErr w:type="spellStart"/>
                  <w:r w:rsidRPr="00006EBD">
                    <w:rPr>
                      <w:rFonts w:ascii="Arial" w:eastAsia="Times New Roman" w:hAnsi="Arial" w:cs="Arial"/>
                      <w:color w:val="323E4F"/>
                      <w:kern w:val="0"/>
                      <w:sz w:val="18"/>
                      <w:szCs w:val="18"/>
                      <w:lang w:eastAsia="pl-PL" w:bidi="ar-SA"/>
                    </w:rPr>
                    <w:t>niskocenne</w:t>
                  </w:r>
                  <w:proofErr w:type="spellEnd"/>
                  <w:r w:rsidRPr="00006EBD">
                    <w:rPr>
                      <w:rFonts w:ascii="Arial" w:eastAsia="Times New Roman" w:hAnsi="Arial" w:cs="Arial"/>
                      <w:color w:val="323E4F"/>
                      <w:kern w:val="0"/>
                      <w:sz w:val="18"/>
                      <w:szCs w:val="18"/>
                      <w:lang w:eastAsia="pl-PL" w:bidi="ar-SA"/>
                    </w:rPr>
                    <w:t>), sprzęt elektroniczny starszy niż 5 lat oraz środki obrotowe</w:t>
                  </w:r>
                </w:p>
              </w:tc>
              <w:tc>
                <w:tcPr>
                  <w:tcW w:w="2977" w:type="dxa"/>
                  <w:shd w:val="clear" w:color="auto" w:fill="B4C6E7"/>
                </w:tcPr>
                <w:p w14:paraId="390A1C2D"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120.000,00 zł,</w:t>
                  </w:r>
                </w:p>
              </w:tc>
            </w:tr>
            <w:tr w:rsidR="004E0D9C" w:rsidRPr="00B6041E" w14:paraId="5D55772A" w14:textId="77777777" w:rsidTr="002F1E4F">
              <w:tc>
                <w:tcPr>
                  <w:tcW w:w="4153" w:type="dxa"/>
                  <w:shd w:val="clear" w:color="auto" w:fill="D9E2F3"/>
                </w:tcPr>
                <w:p w14:paraId="7D0AF1DC" w14:textId="77777777" w:rsidR="004E0D9C" w:rsidRPr="00006EBD" w:rsidRDefault="004E0D9C" w:rsidP="002F1E4F">
                  <w:pPr>
                    <w:widowControl/>
                    <w:suppressAutoHyphens w:val="0"/>
                    <w:ind w:right="849"/>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Mienie pracownicze</w:t>
                  </w:r>
                </w:p>
              </w:tc>
              <w:tc>
                <w:tcPr>
                  <w:tcW w:w="2977" w:type="dxa"/>
                  <w:shd w:val="clear" w:color="auto" w:fill="D9E2F3"/>
                </w:tcPr>
                <w:p w14:paraId="27ED8008"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10.000,00 zł,</w:t>
                  </w:r>
                </w:p>
              </w:tc>
            </w:tr>
            <w:tr w:rsidR="004E0D9C" w:rsidRPr="00B6041E" w14:paraId="3E60F8EF" w14:textId="77777777" w:rsidTr="002F1E4F">
              <w:tc>
                <w:tcPr>
                  <w:tcW w:w="4153" w:type="dxa"/>
                  <w:shd w:val="clear" w:color="auto" w:fill="B4C6E7"/>
                </w:tcPr>
                <w:p w14:paraId="32C9724E" w14:textId="77777777" w:rsidR="004E0D9C" w:rsidRPr="00006EBD" w:rsidRDefault="004E0D9C" w:rsidP="002F1E4F">
                  <w:pPr>
                    <w:widowControl/>
                    <w:suppressAutoHyphens w:val="0"/>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 xml:space="preserve">Środki trwałe i obrotowe od kradzieży zwykłej - w tym mienie w leasingu, mienie powierzone, środki trwałe </w:t>
                  </w:r>
                  <w:proofErr w:type="spellStart"/>
                  <w:r w:rsidRPr="00006EBD">
                    <w:rPr>
                      <w:rFonts w:ascii="Arial" w:eastAsia="Times New Roman" w:hAnsi="Arial" w:cs="Arial"/>
                      <w:color w:val="323E4F"/>
                      <w:kern w:val="0"/>
                      <w:sz w:val="18"/>
                      <w:szCs w:val="18"/>
                      <w:lang w:eastAsia="pl-PL" w:bidi="ar-SA"/>
                    </w:rPr>
                    <w:t>niskocenne</w:t>
                  </w:r>
                  <w:proofErr w:type="spellEnd"/>
                  <w:r w:rsidRPr="00006EBD">
                    <w:rPr>
                      <w:rFonts w:ascii="Arial" w:eastAsia="Times New Roman" w:hAnsi="Arial" w:cs="Arial"/>
                      <w:color w:val="323E4F"/>
                      <w:kern w:val="0"/>
                      <w:sz w:val="18"/>
                      <w:szCs w:val="18"/>
                      <w:lang w:eastAsia="pl-PL" w:bidi="ar-SA"/>
                    </w:rPr>
                    <w:t xml:space="preserve">, dotyczy również sprzętu elektronicznego – </w:t>
                  </w:r>
                  <w:r w:rsidRPr="00006EBD">
                    <w:rPr>
                      <w:rFonts w:ascii="Arial" w:eastAsia="Times New Roman" w:hAnsi="Arial" w:cs="Arial"/>
                      <w:color w:val="323E4F"/>
                      <w:kern w:val="0"/>
                      <w:sz w:val="18"/>
                      <w:szCs w:val="18"/>
                      <w:u w:val="single"/>
                      <w:lang w:eastAsia="pl-PL" w:bidi="ar-SA"/>
                    </w:rPr>
                    <w:t>limit wspólny z ubezpieczeniem sprzętu elektronicznego</w:t>
                  </w:r>
                </w:p>
              </w:tc>
              <w:tc>
                <w:tcPr>
                  <w:tcW w:w="2977" w:type="dxa"/>
                  <w:shd w:val="clear" w:color="auto" w:fill="B4C6E7"/>
                </w:tcPr>
                <w:p w14:paraId="7532F153"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20.000,00 zł,</w:t>
                  </w:r>
                </w:p>
              </w:tc>
            </w:tr>
            <w:tr w:rsidR="004E0D9C" w:rsidRPr="00B6041E" w14:paraId="276BCA6B" w14:textId="77777777" w:rsidTr="002F1E4F">
              <w:tc>
                <w:tcPr>
                  <w:tcW w:w="4153" w:type="dxa"/>
                  <w:shd w:val="clear" w:color="auto" w:fill="D9E2F3"/>
                </w:tcPr>
                <w:p w14:paraId="293AC55D" w14:textId="77777777" w:rsidR="004E0D9C" w:rsidRPr="00006EBD" w:rsidRDefault="004E0D9C" w:rsidP="002F1E4F">
                  <w:pPr>
                    <w:widowControl/>
                    <w:suppressAutoHyphens w:val="0"/>
                    <w:ind w:right="129"/>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Wartości pieniężne od kradzieży z włamaniem</w:t>
                  </w:r>
                </w:p>
              </w:tc>
              <w:tc>
                <w:tcPr>
                  <w:tcW w:w="2977" w:type="dxa"/>
                  <w:shd w:val="clear" w:color="auto" w:fill="D9E2F3"/>
                </w:tcPr>
                <w:p w14:paraId="4EB240C6"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10.000,00 zł,</w:t>
                  </w:r>
                </w:p>
              </w:tc>
            </w:tr>
            <w:tr w:rsidR="004E0D9C" w:rsidRPr="00B6041E" w14:paraId="57A46D18" w14:textId="77777777" w:rsidTr="002F1E4F">
              <w:tc>
                <w:tcPr>
                  <w:tcW w:w="4153" w:type="dxa"/>
                  <w:shd w:val="clear" w:color="auto" w:fill="B4C6E7"/>
                </w:tcPr>
                <w:p w14:paraId="6D412038" w14:textId="77777777" w:rsidR="004E0D9C" w:rsidRPr="00006EBD" w:rsidRDefault="004E0D9C" w:rsidP="002F1E4F">
                  <w:pPr>
                    <w:widowControl/>
                    <w:suppressAutoHyphens w:val="0"/>
                    <w:ind w:right="129"/>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Wartości pieniężne od rabunku w lokalu</w:t>
                  </w:r>
                </w:p>
              </w:tc>
              <w:tc>
                <w:tcPr>
                  <w:tcW w:w="2977" w:type="dxa"/>
                  <w:shd w:val="clear" w:color="auto" w:fill="B4C6E7"/>
                </w:tcPr>
                <w:p w14:paraId="767DEAC5"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10.000,00 zł,</w:t>
                  </w:r>
                </w:p>
              </w:tc>
            </w:tr>
            <w:tr w:rsidR="004E0D9C" w:rsidRPr="00B6041E" w14:paraId="11FBAC28" w14:textId="77777777" w:rsidTr="002F1E4F">
              <w:tc>
                <w:tcPr>
                  <w:tcW w:w="4153" w:type="dxa"/>
                  <w:shd w:val="clear" w:color="auto" w:fill="D9E2F3"/>
                </w:tcPr>
                <w:p w14:paraId="59FA105A" w14:textId="77777777" w:rsidR="004E0D9C" w:rsidRPr="00006EBD" w:rsidRDefault="004E0D9C" w:rsidP="002F1E4F">
                  <w:pPr>
                    <w:widowControl/>
                    <w:suppressAutoHyphens w:val="0"/>
                    <w:ind w:right="129"/>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Wartości pieniężne od rabunku w transporcie</w:t>
                  </w:r>
                </w:p>
              </w:tc>
              <w:tc>
                <w:tcPr>
                  <w:tcW w:w="2977" w:type="dxa"/>
                  <w:shd w:val="clear" w:color="auto" w:fill="D9E2F3"/>
                </w:tcPr>
                <w:p w14:paraId="69523658"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20.000,00 zł,</w:t>
                  </w:r>
                </w:p>
              </w:tc>
            </w:tr>
            <w:tr w:rsidR="004E0D9C" w:rsidRPr="00B6041E" w14:paraId="0E18667B" w14:textId="77777777" w:rsidTr="002F1E4F">
              <w:tc>
                <w:tcPr>
                  <w:tcW w:w="4153" w:type="dxa"/>
                  <w:shd w:val="clear" w:color="auto" w:fill="B4C6E7"/>
                </w:tcPr>
                <w:p w14:paraId="7F083A5E" w14:textId="77777777" w:rsidR="004E0D9C" w:rsidRPr="00006EBD" w:rsidRDefault="004E0D9C" w:rsidP="002F1E4F">
                  <w:pPr>
                    <w:widowControl/>
                    <w:suppressAutoHyphens w:val="0"/>
                    <w:ind w:right="129"/>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Mienie osób trzecich i mienie powierzone</w:t>
                  </w:r>
                </w:p>
              </w:tc>
              <w:tc>
                <w:tcPr>
                  <w:tcW w:w="2977" w:type="dxa"/>
                  <w:shd w:val="clear" w:color="auto" w:fill="B4C6E7"/>
                </w:tcPr>
                <w:p w14:paraId="79B41F0E" w14:textId="77777777" w:rsidR="004E0D9C" w:rsidRPr="00006EBD" w:rsidRDefault="004E0D9C" w:rsidP="002F1E4F">
                  <w:pPr>
                    <w:widowControl/>
                    <w:suppressAutoHyphens w:val="0"/>
                    <w:ind w:left="851"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20 000,00 zł,</w:t>
                  </w:r>
                </w:p>
              </w:tc>
            </w:tr>
            <w:tr w:rsidR="004E0D9C" w:rsidRPr="00B6041E" w14:paraId="5C8FDE83" w14:textId="77777777" w:rsidTr="002F1E4F">
              <w:tc>
                <w:tcPr>
                  <w:tcW w:w="4153" w:type="dxa"/>
                  <w:shd w:val="clear" w:color="auto" w:fill="D9E2F3"/>
                </w:tcPr>
                <w:p w14:paraId="5920430A" w14:textId="77777777" w:rsidR="004E0D9C" w:rsidRPr="00006EBD" w:rsidRDefault="004E0D9C" w:rsidP="002F1E4F">
                  <w:pPr>
                    <w:widowControl/>
                    <w:suppressAutoHyphens w:val="0"/>
                    <w:ind w:right="129"/>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Dewastacja</w:t>
                  </w:r>
                </w:p>
              </w:tc>
              <w:tc>
                <w:tcPr>
                  <w:tcW w:w="2977" w:type="dxa"/>
                  <w:shd w:val="clear" w:color="auto" w:fill="D9E2F3"/>
                </w:tcPr>
                <w:p w14:paraId="45B8C5FA"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50 000,00 zł,</w:t>
                  </w:r>
                </w:p>
              </w:tc>
            </w:tr>
            <w:tr w:rsidR="004E0D9C" w:rsidRPr="00B6041E" w14:paraId="6D0E8362" w14:textId="77777777" w:rsidTr="002F1E4F">
              <w:tc>
                <w:tcPr>
                  <w:tcW w:w="4153" w:type="dxa"/>
                  <w:shd w:val="clear" w:color="auto" w:fill="B4C6E7"/>
                </w:tcPr>
                <w:p w14:paraId="16582780" w14:textId="77777777" w:rsidR="004E0D9C" w:rsidRPr="00006EBD" w:rsidRDefault="004E0D9C" w:rsidP="002F1E4F">
                  <w:pPr>
                    <w:widowControl/>
                    <w:suppressAutoHyphens w:val="0"/>
                    <w:ind w:right="129"/>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Graffiti</w:t>
                  </w:r>
                </w:p>
              </w:tc>
              <w:tc>
                <w:tcPr>
                  <w:tcW w:w="2977" w:type="dxa"/>
                  <w:shd w:val="clear" w:color="auto" w:fill="B4C6E7"/>
                </w:tcPr>
                <w:p w14:paraId="4EF02028"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10.000,00 zł,</w:t>
                  </w:r>
                </w:p>
              </w:tc>
            </w:tr>
            <w:tr w:rsidR="004E0D9C" w:rsidRPr="00B6041E" w14:paraId="54A1BB22" w14:textId="77777777" w:rsidTr="002F1E4F">
              <w:tc>
                <w:tcPr>
                  <w:tcW w:w="4153" w:type="dxa"/>
                  <w:shd w:val="clear" w:color="auto" w:fill="D9E2F3"/>
                </w:tcPr>
                <w:p w14:paraId="60D3332C" w14:textId="77777777" w:rsidR="004E0D9C" w:rsidRPr="00006EBD" w:rsidRDefault="004E0D9C" w:rsidP="002F1E4F">
                  <w:pPr>
                    <w:widowControl/>
                    <w:suppressAutoHyphens w:val="0"/>
                    <w:ind w:right="-154"/>
                    <w:jc w:val="both"/>
                    <w:rPr>
                      <w:rFonts w:ascii="Arial" w:eastAsia="Times New Roman" w:hAnsi="Arial" w:cs="Arial"/>
                      <w:color w:val="323E4F"/>
                      <w:kern w:val="0"/>
                      <w:sz w:val="18"/>
                      <w:szCs w:val="18"/>
                      <w:lang w:eastAsia="pl-PL" w:bidi="ar-SA"/>
                    </w:rPr>
                  </w:pPr>
                  <w:r w:rsidRPr="00006EBD">
                    <w:rPr>
                      <w:rFonts w:ascii="Arial" w:eastAsia="Times New Roman" w:hAnsi="Arial" w:cs="Arial"/>
                      <w:color w:val="323E4F"/>
                      <w:kern w:val="0"/>
                      <w:sz w:val="18"/>
                      <w:szCs w:val="18"/>
                      <w:lang w:eastAsia="pl-PL" w:bidi="ar-SA"/>
                    </w:rPr>
                    <w:t>Szyby i inne przedmioty szklane</w:t>
                  </w:r>
                </w:p>
              </w:tc>
              <w:tc>
                <w:tcPr>
                  <w:tcW w:w="2977" w:type="dxa"/>
                  <w:shd w:val="clear" w:color="auto" w:fill="D9E2F3"/>
                </w:tcPr>
                <w:p w14:paraId="215F0078" w14:textId="77777777" w:rsidR="004E0D9C" w:rsidRPr="00006EBD" w:rsidRDefault="004E0D9C" w:rsidP="002F1E4F">
                  <w:pPr>
                    <w:widowControl/>
                    <w:suppressAutoHyphens w:val="0"/>
                    <w:ind w:right="-108"/>
                    <w:jc w:val="right"/>
                    <w:rPr>
                      <w:rFonts w:ascii="Arial" w:eastAsia="Times New Roman" w:hAnsi="Arial" w:cs="Arial"/>
                      <w:b/>
                      <w:color w:val="323E4F"/>
                      <w:kern w:val="0"/>
                      <w:sz w:val="18"/>
                      <w:szCs w:val="18"/>
                      <w:lang w:eastAsia="pl-PL" w:bidi="ar-SA"/>
                    </w:rPr>
                  </w:pPr>
                  <w:r w:rsidRPr="00006EBD">
                    <w:rPr>
                      <w:rFonts w:ascii="Arial" w:eastAsia="Times New Roman" w:hAnsi="Arial" w:cs="Arial"/>
                      <w:b/>
                      <w:color w:val="323E4F"/>
                      <w:kern w:val="0"/>
                      <w:sz w:val="18"/>
                      <w:szCs w:val="18"/>
                      <w:lang w:eastAsia="pl-PL" w:bidi="ar-SA"/>
                    </w:rPr>
                    <w:t>5.000,00 zł,</w:t>
                  </w:r>
                </w:p>
              </w:tc>
            </w:tr>
          </w:tbl>
          <w:p w14:paraId="5B94E263" w14:textId="77777777" w:rsidR="004E0D9C" w:rsidRPr="00736770" w:rsidRDefault="004E0D9C" w:rsidP="002F1E4F">
            <w:pPr>
              <w:widowControl/>
              <w:suppressAutoHyphens w:val="0"/>
              <w:jc w:val="both"/>
              <w:rPr>
                <w:rFonts w:ascii="Arial" w:eastAsia="Times New Roman" w:hAnsi="Arial" w:cs="Arial"/>
                <w:b/>
                <w:color w:val="595959"/>
                <w:kern w:val="0"/>
                <w:sz w:val="18"/>
                <w:szCs w:val="18"/>
                <w:lang w:eastAsia="pl-PL" w:bidi="ar-SA"/>
              </w:rPr>
            </w:pPr>
          </w:p>
          <w:p w14:paraId="79BDE466" w14:textId="77777777" w:rsidR="004E0D9C" w:rsidRPr="00736770" w:rsidRDefault="004E0D9C" w:rsidP="002F1E4F">
            <w:pPr>
              <w:widowControl/>
              <w:suppressAutoHyphens w:val="0"/>
              <w:jc w:val="both"/>
              <w:rPr>
                <w:rFonts w:ascii="Arial" w:eastAsia="Times New Roman" w:hAnsi="Arial" w:cs="Arial"/>
                <w:b/>
                <w:color w:val="595959"/>
                <w:kern w:val="0"/>
                <w:sz w:val="18"/>
                <w:szCs w:val="18"/>
                <w:lang w:eastAsia="pl-PL" w:bidi="ar-SA"/>
              </w:rPr>
            </w:pPr>
            <w:r w:rsidRPr="00736770">
              <w:rPr>
                <w:rFonts w:ascii="Arial" w:eastAsia="Times New Roman" w:hAnsi="Arial" w:cs="Arial"/>
                <w:b/>
                <w:color w:val="595959"/>
                <w:kern w:val="0"/>
                <w:sz w:val="18"/>
                <w:szCs w:val="18"/>
                <w:lang w:eastAsia="pl-PL" w:bidi="ar-SA"/>
              </w:rPr>
              <w:t>Środki obrotowe:</w:t>
            </w:r>
          </w:p>
          <w:p w14:paraId="04F0279A" w14:textId="77777777" w:rsidR="004E0D9C" w:rsidRPr="00736770" w:rsidRDefault="004E0D9C" w:rsidP="002F1E4F">
            <w:pPr>
              <w:widowControl/>
              <w:suppressAutoHyphens w:val="0"/>
              <w:jc w:val="both"/>
              <w:rPr>
                <w:rFonts w:ascii="Calibri" w:eastAsia="Calibri" w:hAnsi="Calibri" w:cs="Calibri"/>
                <w:color w:val="626262"/>
                <w:sz w:val="20"/>
                <w:szCs w:val="20"/>
              </w:rPr>
            </w:pPr>
            <w:r w:rsidRPr="00736770">
              <w:rPr>
                <w:rFonts w:ascii="Arial" w:eastAsia="Times New Roman" w:hAnsi="Arial" w:cs="Arial"/>
                <w:color w:val="595959"/>
                <w:kern w:val="0"/>
                <w:sz w:val="18"/>
                <w:szCs w:val="18"/>
                <w:lang w:eastAsia="pl-PL" w:bidi="ar-SA"/>
              </w:rPr>
              <w:t>rodzaj wartości: wartość zakupu lub wytworzenia</w:t>
            </w:r>
            <w:r>
              <w:rPr>
                <w:rFonts w:ascii="Arial" w:eastAsia="Times New Roman" w:hAnsi="Arial" w:cs="Arial"/>
                <w:color w:val="595959"/>
                <w:kern w:val="0"/>
                <w:sz w:val="18"/>
                <w:szCs w:val="18"/>
                <w:lang w:eastAsia="pl-PL" w:bidi="ar-SA"/>
              </w:rPr>
              <w:t xml:space="preserve">, </w:t>
            </w:r>
            <w:r w:rsidRPr="00736770">
              <w:rPr>
                <w:rFonts w:ascii="Arial" w:eastAsia="Times New Roman" w:hAnsi="Arial" w:cs="Arial"/>
                <w:color w:val="595959"/>
                <w:kern w:val="0"/>
                <w:sz w:val="18"/>
                <w:szCs w:val="18"/>
                <w:lang w:eastAsia="pl-PL" w:bidi="ar-SA"/>
              </w:rPr>
              <w:t>wypłata odszkodowania dla środków obrotowych: według podanej klauzuli likwidacyjnej,</w:t>
            </w:r>
            <w:r>
              <w:rPr>
                <w:rFonts w:ascii="Arial" w:eastAsia="Times New Roman" w:hAnsi="Arial" w:cs="Arial"/>
                <w:color w:val="595959"/>
                <w:kern w:val="0"/>
                <w:sz w:val="18"/>
                <w:szCs w:val="18"/>
                <w:lang w:eastAsia="pl-PL" w:bidi="ar-SA"/>
              </w:rPr>
              <w:t xml:space="preserve"> </w:t>
            </w:r>
            <w:r w:rsidRPr="00736770">
              <w:rPr>
                <w:rFonts w:ascii="Arial" w:eastAsia="Times New Roman" w:hAnsi="Arial" w:cs="Arial"/>
                <w:color w:val="595959"/>
                <w:kern w:val="0"/>
                <w:sz w:val="18"/>
                <w:szCs w:val="18"/>
                <w:lang w:eastAsia="pl-PL" w:bidi="ar-SA"/>
              </w:rPr>
              <w:t>ochrona ubezpieczeniowa dotyczy również kradzieży środków obrotowych z placu (bez zadaszenia, ogrodzony, strzeżony całodobowo)</w:t>
            </w:r>
          </w:p>
        </w:tc>
      </w:tr>
      <w:tr w:rsidR="004E0D9C" w:rsidRPr="00DA45D0" w14:paraId="3903DE73" w14:textId="77777777" w:rsidTr="002F1E4F">
        <w:trPr>
          <w:jc w:val="center"/>
        </w:trPr>
        <w:tc>
          <w:tcPr>
            <w:tcW w:w="2817" w:type="dxa"/>
          </w:tcPr>
          <w:p w14:paraId="0C2B347B" w14:textId="77777777" w:rsidR="004E0D9C" w:rsidRPr="009F1DFE" w:rsidRDefault="004E0D9C" w:rsidP="002F1E4F">
            <w:pPr>
              <w:spacing w:line="360" w:lineRule="auto"/>
              <w:rPr>
                <w:rFonts w:ascii="Calibri" w:hAnsi="Calibri" w:cs="Calibri"/>
                <w:b/>
                <w:color w:val="626262"/>
                <w:sz w:val="20"/>
              </w:rPr>
            </w:pPr>
            <w:r w:rsidRPr="009F1DFE">
              <w:rPr>
                <w:rFonts w:ascii="Calibri" w:hAnsi="Calibri" w:cs="Calibri"/>
                <w:b/>
                <w:color w:val="626262"/>
                <w:sz w:val="20"/>
              </w:rPr>
              <w:lastRenderedPageBreak/>
              <w:t>§6</w:t>
            </w:r>
          </w:p>
          <w:p w14:paraId="708903C2" w14:textId="77777777" w:rsidR="004E0D9C" w:rsidRPr="009F1DFE" w:rsidRDefault="004E0D9C" w:rsidP="002F1E4F">
            <w:pPr>
              <w:spacing w:line="360" w:lineRule="auto"/>
              <w:rPr>
                <w:rFonts w:ascii="Calibri" w:hAnsi="Calibri" w:cs="Calibri"/>
                <w:b/>
                <w:color w:val="626262"/>
                <w:sz w:val="20"/>
              </w:rPr>
            </w:pPr>
            <w:r w:rsidRPr="009F1DFE">
              <w:rPr>
                <w:rFonts w:ascii="Calibri" w:hAnsi="Calibri" w:cs="Calibri"/>
                <w:b/>
                <w:color w:val="626262"/>
                <w:sz w:val="20"/>
              </w:rPr>
              <w:t xml:space="preserve">Franszyzy </w:t>
            </w:r>
          </w:p>
          <w:p w14:paraId="536228B4" w14:textId="77777777" w:rsidR="004E0D9C" w:rsidRPr="00736770" w:rsidRDefault="004E0D9C" w:rsidP="002F1E4F">
            <w:pPr>
              <w:spacing w:line="360" w:lineRule="auto"/>
              <w:rPr>
                <w:rFonts w:ascii="Calibri" w:hAnsi="Calibri" w:cs="Calibri"/>
                <w:b/>
                <w:color w:val="626262"/>
                <w:sz w:val="20"/>
              </w:rPr>
            </w:pPr>
            <w:r w:rsidRPr="009F1DFE">
              <w:rPr>
                <w:rFonts w:ascii="Calibri" w:hAnsi="Calibri" w:cs="Calibri"/>
                <w:b/>
                <w:color w:val="626262"/>
                <w:sz w:val="20"/>
              </w:rPr>
              <w:t>i udziały własne</w:t>
            </w:r>
          </w:p>
        </w:tc>
        <w:tc>
          <w:tcPr>
            <w:tcW w:w="7389" w:type="dxa"/>
          </w:tcPr>
          <w:p w14:paraId="77C06BB6" w14:textId="77777777" w:rsidR="004E0D9C" w:rsidRPr="009F1DFE" w:rsidRDefault="004E0D9C" w:rsidP="002F1E4F">
            <w:pPr>
              <w:widowControl/>
              <w:suppressAutoHyphens w:val="0"/>
              <w:ind w:right="849"/>
              <w:jc w:val="both"/>
              <w:rPr>
                <w:rFonts w:ascii="Arial" w:eastAsia="Times New Roman" w:hAnsi="Arial" w:cs="Arial"/>
                <w:b/>
                <w:color w:val="595959"/>
                <w:kern w:val="0"/>
                <w:sz w:val="18"/>
                <w:szCs w:val="18"/>
                <w:lang w:eastAsia="pl-PL" w:bidi="ar-SA"/>
              </w:rPr>
            </w:pPr>
            <w:r w:rsidRPr="009F1DFE">
              <w:rPr>
                <w:rFonts w:ascii="Arial" w:eastAsia="Times New Roman" w:hAnsi="Arial" w:cs="Arial"/>
                <w:b/>
                <w:color w:val="595959"/>
                <w:kern w:val="0"/>
                <w:sz w:val="18"/>
                <w:szCs w:val="18"/>
                <w:lang w:eastAsia="pl-PL" w:bidi="ar-SA"/>
              </w:rPr>
              <w:t>Zastosowanie mają wyłącznie franszyzy redukcyjne, określone poniżej:</w:t>
            </w:r>
          </w:p>
          <w:p w14:paraId="2BF11BA8" w14:textId="77777777" w:rsidR="004E0D9C" w:rsidRPr="009F1DFE" w:rsidRDefault="004E0D9C" w:rsidP="002F1E4F">
            <w:pPr>
              <w:widowControl/>
              <w:numPr>
                <w:ilvl w:val="0"/>
                <w:numId w:val="19"/>
              </w:numPr>
              <w:suppressAutoHyphens w:val="0"/>
              <w:ind w:right="849"/>
              <w:jc w:val="both"/>
              <w:rPr>
                <w:rFonts w:ascii="Arial" w:eastAsia="Times New Roman" w:hAnsi="Arial" w:cs="Arial"/>
                <w:color w:val="595959"/>
                <w:kern w:val="0"/>
                <w:sz w:val="18"/>
                <w:szCs w:val="18"/>
                <w:lang w:eastAsia="pl-PL" w:bidi="ar-SA"/>
              </w:rPr>
            </w:pPr>
            <w:r>
              <w:rPr>
                <w:rFonts w:ascii="Arial" w:eastAsia="Times New Roman" w:hAnsi="Arial" w:cs="Arial"/>
                <w:color w:val="595959"/>
                <w:kern w:val="0"/>
                <w:sz w:val="18"/>
                <w:szCs w:val="18"/>
                <w:lang w:eastAsia="pl-PL" w:bidi="ar-SA"/>
              </w:rPr>
              <w:t>5</w:t>
            </w:r>
            <w:r w:rsidRPr="009F1DFE">
              <w:rPr>
                <w:rFonts w:ascii="Arial" w:eastAsia="Times New Roman" w:hAnsi="Arial" w:cs="Arial"/>
                <w:color w:val="595959"/>
                <w:kern w:val="0"/>
                <w:sz w:val="18"/>
                <w:szCs w:val="18"/>
                <w:lang w:eastAsia="pl-PL" w:bidi="ar-SA"/>
              </w:rPr>
              <w:t xml:space="preserve">00,00 zł dla </w:t>
            </w:r>
            <w:proofErr w:type="spellStart"/>
            <w:r w:rsidRPr="009F1DFE">
              <w:rPr>
                <w:rFonts w:ascii="Arial" w:eastAsia="Times New Roman" w:hAnsi="Arial" w:cs="Arial"/>
                <w:color w:val="595959"/>
                <w:kern w:val="0"/>
                <w:sz w:val="18"/>
                <w:szCs w:val="18"/>
                <w:lang w:eastAsia="pl-PL" w:bidi="ar-SA"/>
              </w:rPr>
              <w:t>ryzyk</w:t>
            </w:r>
            <w:proofErr w:type="spellEnd"/>
            <w:r w:rsidRPr="009F1DFE">
              <w:rPr>
                <w:rFonts w:ascii="Arial" w:eastAsia="Times New Roman" w:hAnsi="Arial" w:cs="Arial"/>
                <w:color w:val="595959"/>
                <w:kern w:val="0"/>
                <w:sz w:val="18"/>
                <w:szCs w:val="18"/>
                <w:lang w:eastAsia="pl-PL" w:bidi="ar-SA"/>
              </w:rPr>
              <w:t xml:space="preserve"> kradzieży z włamaniem i rabunku,</w:t>
            </w:r>
          </w:p>
          <w:p w14:paraId="5BBEBD4B" w14:textId="77777777" w:rsidR="004E0D9C" w:rsidRPr="009F1DFE" w:rsidRDefault="004E0D9C" w:rsidP="002F1E4F">
            <w:pPr>
              <w:widowControl/>
              <w:numPr>
                <w:ilvl w:val="0"/>
                <w:numId w:val="19"/>
              </w:numPr>
              <w:suppressAutoHyphens w:val="0"/>
              <w:ind w:right="849"/>
              <w:jc w:val="both"/>
              <w:rPr>
                <w:rFonts w:ascii="Arial" w:eastAsia="Times New Roman" w:hAnsi="Arial" w:cs="Arial"/>
                <w:color w:val="595959"/>
                <w:kern w:val="0"/>
                <w:sz w:val="18"/>
                <w:szCs w:val="18"/>
                <w:lang w:eastAsia="pl-PL" w:bidi="ar-SA"/>
              </w:rPr>
            </w:pPr>
            <w:r w:rsidRPr="009F1DFE">
              <w:rPr>
                <w:rFonts w:ascii="Arial" w:eastAsia="Times New Roman" w:hAnsi="Arial" w:cs="Arial"/>
                <w:color w:val="595959"/>
                <w:kern w:val="0"/>
                <w:sz w:val="18"/>
                <w:szCs w:val="18"/>
                <w:lang w:eastAsia="pl-PL" w:bidi="ar-SA"/>
              </w:rPr>
              <w:t>100,00 zł dla stłuczenia/pęknięcia szyb i przedmiotów szklanych,</w:t>
            </w:r>
          </w:p>
          <w:p w14:paraId="3F70C81A" w14:textId="77777777" w:rsidR="004E0D9C" w:rsidRDefault="004E0D9C" w:rsidP="002F1E4F">
            <w:pPr>
              <w:widowControl/>
              <w:numPr>
                <w:ilvl w:val="0"/>
                <w:numId w:val="19"/>
              </w:numPr>
              <w:suppressAutoHyphens w:val="0"/>
              <w:ind w:right="849"/>
              <w:jc w:val="both"/>
              <w:rPr>
                <w:rFonts w:ascii="Arial" w:eastAsia="Times New Roman" w:hAnsi="Arial" w:cs="Arial"/>
                <w:color w:val="595959"/>
                <w:kern w:val="0"/>
                <w:sz w:val="18"/>
                <w:szCs w:val="18"/>
                <w:lang w:eastAsia="pl-PL" w:bidi="ar-SA"/>
              </w:rPr>
            </w:pPr>
            <w:r w:rsidRPr="009F1DFE">
              <w:rPr>
                <w:rFonts w:ascii="Arial" w:eastAsia="Times New Roman" w:hAnsi="Arial" w:cs="Arial"/>
                <w:color w:val="595959"/>
                <w:kern w:val="0"/>
                <w:sz w:val="18"/>
                <w:szCs w:val="18"/>
                <w:lang w:eastAsia="pl-PL" w:bidi="ar-SA"/>
              </w:rPr>
              <w:t>zniesiona dla mienia pracowniczego,</w:t>
            </w:r>
          </w:p>
          <w:p w14:paraId="64B96FD3" w14:textId="77777777" w:rsidR="004E0D9C" w:rsidRPr="00086268" w:rsidRDefault="004E0D9C" w:rsidP="002F1E4F">
            <w:pPr>
              <w:widowControl/>
              <w:numPr>
                <w:ilvl w:val="0"/>
                <w:numId w:val="19"/>
              </w:numPr>
              <w:suppressAutoHyphens w:val="0"/>
              <w:ind w:right="849"/>
              <w:jc w:val="both"/>
              <w:rPr>
                <w:rFonts w:ascii="Arial" w:eastAsia="Times New Roman" w:hAnsi="Arial" w:cs="Arial"/>
                <w:color w:val="595959"/>
                <w:kern w:val="0"/>
                <w:sz w:val="18"/>
                <w:szCs w:val="18"/>
                <w:lang w:eastAsia="pl-PL" w:bidi="ar-SA"/>
              </w:rPr>
            </w:pPr>
            <w:r>
              <w:rPr>
                <w:rFonts w:ascii="Arial" w:eastAsia="Times New Roman" w:hAnsi="Arial" w:cs="Arial"/>
                <w:color w:val="595959"/>
                <w:kern w:val="0"/>
                <w:sz w:val="18"/>
                <w:szCs w:val="18"/>
                <w:lang w:eastAsia="pl-PL" w:bidi="ar-SA"/>
              </w:rPr>
              <w:t>500</w:t>
            </w:r>
            <w:r w:rsidRPr="009F1DFE">
              <w:rPr>
                <w:rFonts w:ascii="Arial" w:eastAsia="Times New Roman" w:hAnsi="Arial" w:cs="Arial"/>
                <w:color w:val="595959"/>
                <w:kern w:val="0"/>
                <w:sz w:val="18"/>
                <w:szCs w:val="18"/>
                <w:lang w:eastAsia="pl-PL" w:bidi="ar-SA"/>
              </w:rPr>
              <w:t xml:space="preserve">,00 zł dla pozostałych </w:t>
            </w:r>
            <w:proofErr w:type="spellStart"/>
            <w:r w:rsidRPr="009F1DFE">
              <w:rPr>
                <w:rFonts w:ascii="Arial" w:eastAsia="Times New Roman" w:hAnsi="Arial" w:cs="Arial"/>
                <w:color w:val="595959"/>
                <w:kern w:val="0"/>
                <w:sz w:val="18"/>
                <w:szCs w:val="18"/>
                <w:lang w:eastAsia="pl-PL" w:bidi="ar-SA"/>
              </w:rPr>
              <w:t>ryzyk</w:t>
            </w:r>
            <w:proofErr w:type="spellEnd"/>
            <w:r w:rsidRPr="009F1DFE">
              <w:rPr>
                <w:rFonts w:ascii="Arial" w:eastAsia="Times New Roman" w:hAnsi="Arial" w:cs="Arial"/>
                <w:color w:val="595959"/>
                <w:kern w:val="0"/>
                <w:sz w:val="18"/>
                <w:szCs w:val="18"/>
                <w:lang w:eastAsia="pl-PL" w:bidi="ar-SA"/>
              </w:rPr>
              <w:t>,</w:t>
            </w:r>
          </w:p>
        </w:tc>
      </w:tr>
      <w:tr w:rsidR="004E0D9C" w:rsidRPr="00DA45D0" w14:paraId="3B49908C" w14:textId="77777777" w:rsidTr="002F1E4F">
        <w:trPr>
          <w:jc w:val="center"/>
        </w:trPr>
        <w:tc>
          <w:tcPr>
            <w:tcW w:w="2817" w:type="dxa"/>
          </w:tcPr>
          <w:p w14:paraId="6479B1B9" w14:textId="77777777" w:rsidR="004E0D9C" w:rsidRPr="009F1DFE" w:rsidRDefault="004E0D9C" w:rsidP="002F1E4F">
            <w:pPr>
              <w:spacing w:line="360" w:lineRule="auto"/>
              <w:rPr>
                <w:rFonts w:ascii="Calibri" w:hAnsi="Calibri" w:cs="Calibri"/>
                <w:b/>
                <w:color w:val="626262"/>
                <w:sz w:val="20"/>
              </w:rPr>
            </w:pPr>
            <w:r w:rsidRPr="009F1DFE">
              <w:rPr>
                <w:rFonts w:ascii="Calibri" w:hAnsi="Calibri" w:cs="Calibri"/>
                <w:b/>
                <w:color w:val="626262"/>
                <w:sz w:val="20"/>
              </w:rPr>
              <w:t>§7</w:t>
            </w:r>
          </w:p>
          <w:p w14:paraId="2BA3FF25" w14:textId="77777777" w:rsidR="004E0D9C" w:rsidRPr="009F1DFE" w:rsidRDefault="004E0D9C" w:rsidP="002F1E4F">
            <w:pPr>
              <w:spacing w:line="360" w:lineRule="auto"/>
              <w:rPr>
                <w:rFonts w:ascii="Calibri" w:hAnsi="Calibri" w:cs="Calibri"/>
                <w:b/>
                <w:color w:val="626262"/>
                <w:sz w:val="20"/>
              </w:rPr>
            </w:pPr>
            <w:r w:rsidRPr="009F1DFE">
              <w:rPr>
                <w:rFonts w:ascii="Calibri" w:hAnsi="Calibri" w:cs="Calibri"/>
                <w:b/>
                <w:color w:val="626262"/>
                <w:sz w:val="20"/>
              </w:rPr>
              <w:t xml:space="preserve">Wypłata odszkodowań </w:t>
            </w:r>
          </w:p>
          <w:p w14:paraId="4D7FE85C" w14:textId="77777777" w:rsidR="004E0D9C" w:rsidRPr="009F1DFE" w:rsidRDefault="004E0D9C" w:rsidP="002F1E4F">
            <w:pPr>
              <w:spacing w:line="360" w:lineRule="auto"/>
              <w:rPr>
                <w:rFonts w:ascii="Calibri" w:hAnsi="Calibri" w:cs="Calibri"/>
                <w:b/>
                <w:color w:val="626262"/>
                <w:sz w:val="20"/>
              </w:rPr>
            </w:pPr>
            <w:r w:rsidRPr="009F1DFE">
              <w:rPr>
                <w:rFonts w:ascii="Calibri" w:hAnsi="Calibri" w:cs="Calibri"/>
                <w:b/>
                <w:color w:val="626262"/>
                <w:sz w:val="20"/>
              </w:rPr>
              <w:t>i likwidacja szkód</w:t>
            </w:r>
          </w:p>
        </w:tc>
        <w:tc>
          <w:tcPr>
            <w:tcW w:w="7389" w:type="dxa"/>
          </w:tcPr>
          <w:p w14:paraId="3F01FAEC"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 xml:space="preserve">Odszkodowania za szkody w środkach trwałych, </w:t>
            </w:r>
            <w:proofErr w:type="spellStart"/>
            <w:r w:rsidRPr="00AA6AE7">
              <w:rPr>
                <w:rFonts w:ascii="Calibri" w:eastAsia="Times New Roman" w:hAnsi="Calibri" w:cs="Arial"/>
                <w:color w:val="595959"/>
                <w:kern w:val="0"/>
                <w:sz w:val="20"/>
                <w:szCs w:val="20"/>
                <w:lang w:eastAsia="pl-PL" w:bidi="ar-SA"/>
              </w:rPr>
              <w:t>niskocennych</w:t>
            </w:r>
            <w:proofErr w:type="spellEnd"/>
            <w:r w:rsidRPr="00AA6AE7">
              <w:rPr>
                <w:rFonts w:ascii="Calibri" w:eastAsia="Times New Roman" w:hAnsi="Calibri" w:cs="Arial"/>
                <w:color w:val="595959"/>
                <w:kern w:val="0"/>
                <w:sz w:val="20"/>
                <w:szCs w:val="20"/>
                <w:lang w:eastAsia="pl-PL" w:bidi="ar-SA"/>
              </w:rPr>
              <w:t xml:space="preserve"> środkach trwałych/ mieniu pozaewidencyjnym, mieniu osób trzecich będą wypłacane wg kosztów zakupu nowego,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 powiększonych o koszty transportu demontażu i montażu.</w:t>
            </w:r>
          </w:p>
          <w:p w14:paraId="4A03FFFB"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Odszkodowania dla środków obrotowych, przeznaczonych do sprzedaży, będą wypłacane wg cen nabycia lub kosztów wytworzenia, powiększonych o koszty transportu.</w:t>
            </w:r>
          </w:p>
          <w:p w14:paraId="16802EA1"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Odszkodowania dla mienia pracowniczego wypłacane są w wartościach rzeczywistych.</w:t>
            </w:r>
          </w:p>
          <w:p w14:paraId="4E89A649"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Odszkodowania dla wartości pieniężnych wypłacane są w wartościach nominalnych.</w:t>
            </w:r>
          </w:p>
          <w:p w14:paraId="11BD2985"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Dla mienia ubezpieczonego w systemie wartości księgowej brutto górną granicą odpowiedzialności Ubezpieczyciela jest łączna suma ubezpieczenia wszystkich środków trwałych dotkniętych szkodą (wartość wynikająca z ewidencji księgowej).</w:t>
            </w:r>
          </w:p>
          <w:p w14:paraId="20EE957B"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Dla mienia ubezpieczonego w wartościach odtworzeniowych górną granicą odpowiedzialności Ubezpieczyciela jest wartość odtworzeniowa danego przedmiotu ubezpieczenia.</w:t>
            </w:r>
          </w:p>
          <w:p w14:paraId="7BE95211"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Zastosowanie ma Klauzula prewencyjnej sumy ubezpieczenia.</w:t>
            </w:r>
          </w:p>
          <w:p w14:paraId="40FE53D5"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lastRenderedPageBreak/>
              <w:t>W przypadku działań związanych z likwidacją szkody dokonywanych we własnym zakresie przez Ubezpieczającego, takich jak m.in. naprawy, zapobieganie powstaniu szkody lub zwiększanie jej rozmiarów, usunięcie pozostałości po szkodzie itp. odszkodowanie będzie ustalone w oparciu o kalkulację kosztów usunięcia szkody sporządzaną przez Ubezpieczającego zgodnie z obowiązującymi u Ubezpieczającego wewnętrznymi zasadami rozliczeń kosztów robocizny, kosztów materiałów, kosztów transportu, kosztów sprzętu itp. Niniejsze koszty będą weryfikowane przez Ubezpieczyciela przy uwzględnieniu specyfiki działalności Ubezpieczonego.</w:t>
            </w:r>
          </w:p>
          <w:p w14:paraId="77E2DD61" w14:textId="77777777" w:rsidR="004E0D9C" w:rsidRPr="00AA6AE7" w:rsidRDefault="004E0D9C" w:rsidP="002F1E4F">
            <w:pPr>
              <w:widowControl/>
              <w:numPr>
                <w:ilvl w:val="0"/>
                <w:numId w:val="20"/>
              </w:numPr>
              <w:suppressAutoHyphens w:val="0"/>
              <w:ind w:left="331"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Ubezpieczyciel zgadza się na zastosowanie przez Ubezpieczającego innej technologii odbudowy mienia lub użycia innych materiałów do odbudowy mienia, jeśli:</w:t>
            </w:r>
          </w:p>
          <w:p w14:paraId="5553CB9F" w14:textId="77777777" w:rsidR="004E0D9C" w:rsidRPr="00AA6AE7" w:rsidRDefault="004E0D9C" w:rsidP="002F1E4F">
            <w:pPr>
              <w:widowControl/>
              <w:numPr>
                <w:ilvl w:val="0"/>
                <w:numId w:val="21"/>
              </w:numPr>
              <w:suppressAutoHyphens w:val="0"/>
              <w:ind w:left="756"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aktualne przepisy prawa lub decyzje organów administracji publicznej (w tym również konserwatora zabytków) zabraniają stosowania technologii lub materiałów użytych do zbudowania mienia dotkniętego szkodą lub</w:t>
            </w:r>
          </w:p>
          <w:p w14:paraId="0AB7767F" w14:textId="77777777" w:rsidR="004E0D9C" w:rsidRPr="00AA6AE7" w:rsidRDefault="004E0D9C" w:rsidP="002F1E4F">
            <w:pPr>
              <w:widowControl/>
              <w:numPr>
                <w:ilvl w:val="0"/>
                <w:numId w:val="21"/>
              </w:numPr>
              <w:suppressAutoHyphens w:val="0"/>
              <w:ind w:left="756" w:right="29"/>
              <w:jc w:val="both"/>
              <w:rPr>
                <w:rFonts w:ascii="Calibri" w:eastAsia="Times New Roman" w:hAnsi="Calibri" w:cs="Arial"/>
                <w:color w:val="595959"/>
                <w:kern w:val="0"/>
                <w:sz w:val="20"/>
                <w:szCs w:val="20"/>
                <w:lang w:eastAsia="pl-PL" w:bidi="ar-SA"/>
              </w:rPr>
            </w:pPr>
            <w:r w:rsidRPr="00AA6AE7">
              <w:rPr>
                <w:rFonts w:ascii="Calibri" w:eastAsia="Times New Roman" w:hAnsi="Calibri" w:cs="Arial"/>
                <w:color w:val="595959"/>
                <w:kern w:val="0"/>
                <w:sz w:val="20"/>
                <w:szCs w:val="20"/>
                <w:lang w:eastAsia="pl-PL" w:bidi="ar-SA"/>
              </w:rPr>
              <w:t>koszt odbudowy przy użyciu innej technologii lub materiałów jest niższy od kosztu odbudowy przy wykorzystaniu materiałów lub technologii wykorzystanych do wybudowania mienia dotkniętego szkodą.</w:t>
            </w:r>
          </w:p>
        </w:tc>
      </w:tr>
      <w:tr w:rsidR="004E0D9C" w:rsidRPr="00DA45D0" w14:paraId="71009BCD" w14:textId="77777777" w:rsidTr="002F1E4F">
        <w:trPr>
          <w:jc w:val="center"/>
        </w:trPr>
        <w:tc>
          <w:tcPr>
            <w:tcW w:w="2817" w:type="dxa"/>
          </w:tcPr>
          <w:p w14:paraId="103B1D5C" w14:textId="77777777" w:rsidR="004E0D9C" w:rsidRPr="00826599" w:rsidRDefault="004E0D9C" w:rsidP="002F1E4F">
            <w:pPr>
              <w:spacing w:line="360" w:lineRule="auto"/>
              <w:rPr>
                <w:rFonts w:ascii="Calibri" w:hAnsi="Calibri" w:cs="Calibri"/>
                <w:b/>
                <w:color w:val="626262"/>
                <w:sz w:val="20"/>
              </w:rPr>
            </w:pPr>
            <w:bookmarkStart w:id="5" w:name="_Hlk523142933"/>
            <w:r w:rsidRPr="00826599">
              <w:rPr>
                <w:rFonts w:ascii="Calibri" w:hAnsi="Calibri" w:cs="Calibri"/>
                <w:b/>
                <w:color w:val="626262"/>
                <w:sz w:val="20"/>
              </w:rPr>
              <w:lastRenderedPageBreak/>
              <w:t>§8</w:t>
            </w:r>
          </w:p>
          <w:p w14:paraId="46E2055F" w14:textId="77777777" w:rsidR="004E0D9C" w:rsidRPr="009F1DFE"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Klauzule dodatkowe</w:t>
            </w:r>
          </w:p>
        </w:tc>
        <w:tc>
          <w:tcPr>
            <w:tcW w:w="7389" w:type="dxa"/>
          </w:tcPr>
          <w:p w14:paraId="67F4FB21" w14:textId="77777777" w:rsidR="004E0D9C" w:rsidRPr="00AA6AE7" w:rsidRDefault="004E0D9C" w:rsidP="002F1E4F">
            <w:pPr>
              <w:autoSpaceDE w:val="0"/>
              <w:autoSpaceDN w:val="0"/>
              <w:adjustRightInd w:val="0"/>
              <w:jc w:val="both"/>
              <w:rPr>
                <w:rFonts w:ascii="Calibri" w:hAnsi="Calibri" w:cs="Calibri"/>
                <w:color w:val="626262"/>
                <w:sz w:val="20"/>
                <w:szCs w:val="20"/>
                <w:lang w:eastAsia="pl-PL"/>
              </w:rPr>
            </w:pPr>
            <w:r w:rsidRPr="00AA6AE7">
              <w:rPr>
                <w:rFonts w:ascii="Calibri" w:hAnsi="Calibri" w:cs="Calibri"/>
                <w:color w:val="626262"/>
                <w:sz w:val="20"/>
                <w:szCs w:val="20"/>
                <w:lang w:eastAsia="pl-PL"/>
              </w:rPr>
              <w:t>Zastosowanie będą mieć następujące klauzule:</w:t>
            </w:r>
          </w:p>
          <w:p w14:paraId="3C53173A" w14:textId="77777777" w:rsidR="004E0D9C"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reprezentantów (art. 827),</w:t>
            </w:r>
          </w:p>
          <w:p w14:paraId="5AAED7AC" w14:textId="77777777" w:rsidR="004E0D9C"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002845">
              <w:rPr>
                <w:rFonts w:ascii="Calibri" w:hAnsi="Calibri" w:cs="Calibri"/>
                <w:color w:val="626262"/>
                <w:sz w:val="20"/>
                <w:szCs w:val="20"/>
                <w:lang w:eastAsia="pl-PL"/>
              </w:rPr>
              <w:t xml:space="preserve">Klauzula ograniczenia zakresu ubezpieczenia do </w:t>
            </w:r>
            <w:proofErr w:type="spellStart"/>
            <w:r w:rsidRPr="00002845">
              <w:rPr>
                <w:rFonts w:ascii="Calibri" w:hAnsi="Calibri" w:cs="Calibri"/>
                <w:color w:val="626262"/>
                <w:sz w:val="20"/>
                <w:szCs w:val="20"/>
                <w:lang w:eastAsia="pl-PL"/>
              </w:rPr>
              <w:t>ryzyk</w:t>
            </w:r>
            <w:proofErr w:type="spellEnd"/>
            <w:r w:rsidRPr="00002845">
              <w:rPr>
                <w:rFonts w:ascii="Calibri" w:hAnsi="Calibri" w:cs="Calibri"/>
                <w:color w:val="626262"/>
                <w:sz w:val="20"/>
                <w:szCs w:val="20"/>
                <w:lang w:eastAsia="pl-PL"/>
              </w:rPr>
              <w:t xml:space="preserve"> nazwanych w zakresie pełnym – w odniesieniu do mienia: infrastruktura drogowa, pozostałe budowle, chodniki, place, ogrodzenia oraz mienie zlokalizowane pod ziemią (instalacje i rurociągi)</w:t>
            </w:r>
          </w:p>
          <w:p w14:paraId="0094C5E4"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podatku VAT</w:t>
            </w:r>
          </w:p>
          <w:p w14:paraId="66787E96"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przejęć i fuzji</w:t>
            </w:r>
          </w:p>
          <w:p w14:paraId="379D3AA1"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miejsca ubezpieczenia,</w:t>
            </w:r>
          </w:p>
          <w:p w14:paraId="25DEF447"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odtworzenia dokumentacji, </w:t>
            </w:r>
          </w:p>
          <w:p w14:paraId="754E0DB3"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przepięciowa,</w:t>
            </w:r>
          </w:p>
          <w:p w14:paraId="4E7077EC"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przypalenia i osmolenia,</w:t>
            </w:r>
          </w:p>
          <w:p w14:paraId="4BB58827"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uderzenia pojazdu,</w:t>
            </w:r>
          </w:p>
          <w:p w14:paraId="0E351DD5"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szkód wodociągowych,</w:t>
            </w:r>
          </w:p>
          <w:p w14:paraId="26C629CE"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poszukiwania szkody,</w:t>
            </w:r>
          </w:p>
          <w:p w14:paraId="1B3E8ADF"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zwiększonych kosztów działalności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p>
          <w:p w14:paraId="496247FB"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robót budowlanych, montażowych i instalacyjnych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5A704026"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braku konsumpcji sumy ubezpieczenia,</w:t>
            </w:r>
          </w:p>
          <w:p w14:paraId="1F59D516"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czasu ochrony</w:t>
            </w:r>
          </w:p>
          <w:p w14:paraId="54507A51"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przezornej sumy ubezpieczenia - limit wspólny dla ubezpieczenia PD oraz EEI,</w:t>
            </w:r>
          </w:p>
          <w:p w14:paraId="2E7160A6"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transportowa -limit wspólny dla ubezpieczenia PD oraz EEI (sprzęt stacjonarny)</w:t>
            </w:r>
          </w:p>
          <w:p w14:paraId="4E95975F"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sabotażu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5BDCF3E6"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aktów terroryzmu i zamieszek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468596F8"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wartości środków trwałych,</w:t>
            </w:r>
          </w:p>
          <w:p w14:paraId="0DFD8ED3" w14:textId="77777777" w:rsidR="004E0D9C" w:rsidRPr="001337C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w:t>
            </w:r>
            <w:r w:rsidRPr="001337C7">
              <w:rPr>
                <w:rFonts w:ascii="Calibri" w:hAnsi="Calibri" w:cs="Calibri"/>
                <w:color w:val="626262"/>
                <w:sz w:val="20"/>
                <w:szCs w:val="20"/>
                <w:lang w:eastAsia="pl-PL"/>
              </w:rPr>
              <w:t xml:space="preserve">automatycznego pokrycia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1337C7">
              <w:rPr>
                <w:rFonts w:ascii="Calibri" w:hAnsi="Calibri" w:cs="Calibri"/>
                <w:color w:val="626262"/>
                <w:sz w:val="20"/>
                <w:szCs w:val="20"/>
                <w:lang w:eastAsia="pl-PL"/>
              </w:rPr>
              <w:t>,</w:t>
            </w:r>
          </w:p>
          <w:p w14:paraId="535CE940" w14:textId="77777777" w:rsidR="004E0D9C" w:rsidRPr="001337C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1337C7">
              <w:rPr>
                <w:rFonts w:ascii="Calibri" w:hAnsi="Calibri" w:cs="Calibri"/>
                <w:color w:val="626262"/>
                <w:sz w:val="20"/>
                <w:szCs w:val="20"/>
                <w:lang w:eastAsia="pl-PL"/>
              </w:rPr>
              <w:t>Klauzula automatycznego pokrycia nowej lokalizacji,</w:t>
            </w:r>
          </w:p>
          <w:p w14:paraId="2E6D29B9"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przewłaszczenia,</w:t>
            </w:r>
          </w:p>
          <w:p w14:paraId="2CE66025"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zniesienia zasady proporcji (</w:t>
            </w:r>
            <w:proofErr w:type="spellStart"/>
            <w:r w:rsidRPr="00304A12">
              <w:rPr>
                <w:rFonts w:ascii="Calibri" w:hAnsi="Calibri" w:cs="Calibri"/>
                <w:color w:val="626262"/>
                <w:sz w:val="20"/>
                <w:szCs w:val="20"/>
                <w:lang w:eastAsia="pl-PL"/>
              </w:rPr>
              <w:t>leeway</w:t>
            </w:r>
            <w:proofErr w:type="spellEnd"/>
            <w:r w:rsidRPr="00304A12">
              <w:rPr>
                <w:rFonts w:ascii="Calibri" w:hAnsi="Calibri" w:cs="Calibri"/>
                <w:color w:val="626262"/>
                <w:sz w:val="20"/>
                <w:szCs w:val="20"/>
                <w:lang w:eastAsia="pl-PL"/>
              </w:rPr>
              <w:t>),</w:t>
            </w:r>
          </w:p>
          <w:p w14:paraId="1D033F4A"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lastRenderedPageBreak/>
              <w:t>Klauzula zbiegu roszczeń</w:t>
            </w:r>
          </w:p>
          <w:p w14:paraId="209FB72D"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ubezpieczenia kosztów dodatkowych - limit wspólny dla ubezpieczenia PD, EEI, </w:t>
            </w:r>
          </w:p>
          <w:p w14:paraId="2A430327"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72 godzin, </w:t>
            </w:r>
          </w:p>
          <w:p w14:paraId="67DCC5C8"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nieodtwarzania mienia,</w:t>
            </w:r>
          </w:p>
          <w:p w14:paraId="1B9C88F6"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zmiany miejsca ubezpieczenia majątku</w:t>
            </w:r>
          </w:p>
          <w:p w14:paraId="5F3F1025"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wynagrodzenia ekspertów-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115B3FEC"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akceptacji zabezpieczeń </w:t>
            </w:r>
            <w:proofErr w:type="spellStart"/>
            <w:r w:rsidRPr="00304A12">
              <w:rPr>
                <w:rFonts w:ascii="Calibri" w:hAnsi="Calibri" w:cs="Calibri"/>
                <w:color w:val="626262"/>
                <w:sz w:val="20"/>
                <w:szCs w:val="20"/>
                <w:lang w:eastAsia="pl-PL"/>
              </w:rPr>
              <w:t>przeciwkradzieżowych</w:t>
            </w:r>
            <w:proofErr w:type="spellEnd"/>
            <w:r w:rsidRPr="00304A12">
              <w:rPr>
                <w:rFonts w:ascii="Calibri" w:hAnsi="Calibri" w:cs="Calibri"/>
                <w:color w:val="626262"/>
                <w:sz w:val="20"/>
                <w:szCs w:val="20"/>
                <w:lang w:eastAsia="pl-PL"/>
              </w:rPr>
              <w:t>,</w:t>
            </w:r>
          </w:p>
          <w:p w14:paraId="74B00A76"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akceptacji zabezpieczeń przeciwpożarowych,</w:t>
            </w:r>
          </w:p>
          <w:p w14:paraId="208E46E2"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akceptacji zabezpieczeń przeciwprzepięciowych,</w:t>
            </w:r>
          </w:p>
          <w:p w14:paraId="0D4202E1"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naprawy zabezpieczeń </w:t>
            </w:r>
            <w:proofErr w:type="spellStart"/>
            <w:r w:rsidRPr="00304A12">
              <w:rPr>
                <w:rFonts w:ascii="Calibri" w:hAnsi="Calibri" w:cs="Calibri"/>
                <w:color w:val="626262"/>
                <w:sz w:val="20"/>
                <w:szCs w:val="20"/>
                <w:lang w:eastAsia="pl-PL"/>
              </w:rPr>
              <w:t>przeciwkradzieżowych</w:t>
            </w:r>
            <w:proofErr w:type="spellEnd"/>
            <w:r w:rsidRPr="00304A12">
              <w:rPr>
                <w:rFonts w:ascii="Calibri" w:hAnsi="Calibri" w:cs="Calibri"/>
                <w:color w:val="626262"/>
                <w:sz w:val="20"/>
                <w:szCs w:val="20"/>
                <w:lang w:eastAsia="pl-PL"/>
              </w:rPr>
              <w:t xml:space="preserve"> – limit wspólny dla ubezpieczeń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p>
          <w:p w14:paraId="38751CBF"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automatycznego przedłużenia ochrony ubezpieczeniowej o 14 dni</w:t>
            </w:r>
          </w:p>
          <w:p w14:paraId="7FDCAF43" w14:textId="77777777" w:rsidR="004E0D9C"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likwidacyjna (środki trwałe, urządzenia, wyposażenie </w:t>
            </w:r>
            <w:proofErr w:type="spellStart"/>
            <w:r w:rsidRPr="00304A12">
              <w:rPr>
                <w:rFonts w:ascii="Calibri" w:hAnsi="Calibri" w:cs="Calibri"/>
                <w:color w:val="626262"/>
                <w:sz w:val="20"/>
                <w:szCs w:val="20"/>
                <w:lang w:eastAsia="pl-PL"/>
              </w:rPr>
              <w:t>niskocenne</w:t>
            </w:r>
            <w:proofErr w:type="spellEnd"/>
            <w:r w:rsidRPr="00304A12">
              <w:rPr>
                <w:rFonts w:ascii="Calibri" w:hAnsi="Calibri" w:cs="Calibri"/>
                <w:color w:val="626262"/>
                <w:sz w:val="20"/>
                <w:szCs w:val="20"/>
                <w:lang w:eastAsia="pl-PL"/>
              </w:rPr>
              <w:t>)</w:t>
            </w:r>
          </w:p>
          <w:p w14:paraId="503CA269" w14:textId="77777777" w:rsidR="004E0D9C" w:rsidRPr="007D3488"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525252"/>
                <w:sz w:val="20"/>
                <w:szCs w:val="20"/>
                <w:lang w:eastAsia="pl-PL"/>
              </w:rPr>
            </w:pPr>
            <w:r w:rsidRPr="007D3488">
              <w:rPr>
                <w:rFonts w:ascii="Calibri" w:hAnsi="Calibri" w:cs="Calibri"/>
                <w:color w:val="525252"/>
                <w:sz w:val="20"/>
                <w:szCs w:val="20"/>
                <w:lang w:eastAsia="pl-PL"/>
              </w:rPr>
              <w:t>Klauzula likwidacyjna (środki obrotowe)</w:t>
            </w:r>
          </w:p>
          <w:p w14:paraId="412F86C3"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wyrównania sum ubezpieczenia</w:t>
            </w:r>
          </w:p>
          <w:p w14:paraId="5751C0E7"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mienia w przedsiębiorstwach wyłączonych z eksploatacji</w:t>
            </w:r>
          </w:p>
          <w:p w14:paraId="7662447E"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braku odbudowy majątku</w:t>
            </w:r>
          </w:p>
          <w:p w14:paraId="32EA892A"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przeoczenia faktu powodującego wzrost ryzyka wystąpienia szkody</w:t>
            </w:r>
          </w:p>
          <w:p w14:paraId="6A9CDF9B"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wypłaty odszkodowania pomimo urzędowego ograniczenia odtworzenia</w:t>
            </w:r>
          </w:p>
          <w:p w14:paraId="1F3B24DD"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wypłaty odszkodowania bez umorzenia przez prokuraturę</w:t>
            </w:r>
          </w:p>
          <w:p w14:paraId="3B01E6CF" w14:textId="77777777" w:rsidR="004E0D9C" w:rsidRPr="00304A12"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kosztów dodatkowych związanych z zal</w:t>
            </w:r>
            <w:r>
              <w:rPr>
                <w:rFonts w:ascii="Calibri" w:hAnsi="Calibri" w:cs="Calibri"/>
                <w:color w:val="626262"/>
                <w:sz w:val="20"/>
                <w:szCs w:val="20"/>
                <w:lang w:eastAsia="pl-PL"/>
              </w:rPr>
              <w:t>e</w:t>
            </w:r>
            <w:r w:rsidRPr="00304A12">
              <w:rPr>
                <w:rFonts w:ascii="Calibri" w:hAnsi="Calibri" w:cs="Calibri"/>
                <w:color w:val="626262"/>
                <w:sz w:val="20"/>
                <w:szCs w:val="20"/>
                <w:lang w:eastAsia="pl-PL"/>
              </w:rPr>
              <w:t>ceniami organów Państwowych</w:t>
            </w:r>
          </w:p>
          <w:p w14:paraId="530079B3" w14:textId="77777777" w:rsidR="004E0D9C" w:rsidRPr="00AA6AE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mienia znajdującego się</w:t>
            </w:r>
            <w:r w:rsidRPr="00AA6AE7">
              <w:rPr>
                <w:rFonts w:ascii="Calibri" w:hAnsi="Calibri" w:cs="Calibri"/>
                <w:color w:val="626262"/>
                <w:sz w:val="20"/>
                <w:szCs w:val="20"/>
                <w:lang w:eastAsia="pl-PL"/>
              </w:rPr>
              <w:t xml:space="preserve"> na zewnątrz budynków</w:t>
            </w:r>
          </w:p>
          <w:p w14:paraId="5449B473" w14:textId="77777777" w:rsidR="004E0D9C" w:rsidRPr="00AA6AE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rozliczenia kosztów usunięcia szkody siłami własnymi</w:t>
            </w:r>
          </w:p>
          <w:p w14:paraId="2A9C7340" w14:textId="77777777" w:rsidR="004E0D9C" w:rsidRPr="00AA6AE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uzupełnienia środków gaśniczych</w:t>
            </w:r>
          </w:p>
          <w:p w14:paraId="4EFE1F10" w14:textId="77777777" w:rsidR="004E0D9C" w:rsidRPr="00AA6AE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składowania</w:t>
            </w:r>
          </w:p>
          <w:p w14:paraId="05FA873A" w14:textId="77777777" w:rsidR="004E0D9C" w:rsidRPr="00AA6AE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ubezpieczenia mienia znajdującego się pod ziemią</w:t>
            </w:r>
          </w:p>
          <w:p w14:paraId="77226A73" w14:textId="77777777" w:rsidR="004E0D9C" w:rsidRPr="00AA6AE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definicji opadów śniegu</w:t>
            </w:r>
          </w:p>
          <w:p w14:paraId="7E5AA852" w14:textId="77777777" w:rsidR="004E0D9C"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maszyn elektrycznych od szkód elektrycznych</w:t>
            </w:r>
          </w:p>
          <w:p w14:paraId="76F85D61" w14:textId="77777777" w:rsidR="004E0D9C" w:rsidRPr="007D3488"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767171"/>
                <w:sz w:val="20"/>
                <w:szCs w:val="20"/>
                <w:lang w:eastAsia="pl-PL"/>
              </w:rPr>
            </w:pPr>
            <w:bookmarkStart w:id="6" w:name="_Hlk51065161"/>
            <w:r w:rsidRPr="007D3488">
              <w:rPr>
                <w:rFonts w:ascii="Calibri" w:hAnsi="Calibri" w:cs="Calibri"/>
                <w:color w:val="767171"/>
                <w:sz w:val="20"/>
                <w:szCs w:val="20"/>
                <w:lang w:eastAsia="pl-PL"/>
              </w:rPr>
              <w:t xml:space="preserve">Klauzula rozliczenia pro rata </w:t>
            </w:r>
          </w:p>
          <w:p w14:paraId="31233B5D" w14:textId="77777777" w:rsidR="004E0D9C" w:rsidRPr="007D3488"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767171"/>
                <w:sz w:val="20"/>
                <w:szCs w:val="20"/>
                <w:lang w:eastAsia="pl-PL"/>
              </w:rPr>
            </w:pPr>
            <w:r w:rsidRPr="007D3488">
              <w:rPr>
                <w:rFonts w:ascii="Calibri" w:hAnsi="Calibri" w:cs="Calibri"/>
                <w:color w:val="767171"/>
                <w:sz w:val="20"/>
                <w:szCs w:val="20"/>
                <w:lang w:eastAsia="pl-PL"/>
              </w:rPr>
              <w:t>Klauzula wartości księgowej brutto</w:t>
            </w:r>
          </w:p>
          <w:p w14:paraId="2FA932A2" w14:textId="77777777" w:rsidR="004E0D9C" w:rsidRPr="007D3488"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767171"/>
                <w:sz w:val="20"/>
                <w:szCs w:val="20"/>
                <w:lang w:eastAsia="pl-PL"/>
              </w:rPr>
            </w:pPr>
            <w:r w:rsidRPr="007D3488">
              <w:rPr>
                <w:rFonts w:ascii="Calibri" w:hAnsi="Calibri" w:cs="Calibri"/>
                <w:color w:val="767171"/>
                <w:sz w:val="20"/>
                <w:szCs w:val="20"/>
                <w:lang w:eastAsia="pl-PL"/>
              </w:rPr>
              <w:t>Klauzula płatności ratalnej w przypadku szkody</w:t>
            </w:r>
          </w:p>
          <w:p w14:paraId="09082E26" w14:textId="77777777" w:rsidR="004E0D9C" w:rsidRPr="007D3488" w:rsidRDefault="004E0D9C" w:rsidP="002F1E4F">
            <w:pPr>
              <w:pStyle w:val="Akapitzlist"/>
              <w:numPr>
                <w:ilvl w:val="0"/>
                <w:numId w:val="22"/>
              </w:numPr>
              <w:autoSpaceDE w:val="0"/>
              <w:autoSpaceDN w:val="0"/>
              <w:adjustRightInd w:val="0"/>
              <w:spacing w:after="0" w:line="240" w:lineRule="auto"/>
              <w:contextualSpacing/>
              <w:rPr>
                <w:rFonts w:ascii="Calibri" w:hAnsi="Calibri" w:cs="Calibri"/>
                <w:color w:val="767171"/>
                <w:sz w:val="20"/>
                <w:szCs w:val="20"/>
                <w:lang w:eastAsia="pl-PL"/>
              </w:rPr>
            </w:pPr>
            <w:r w:rsidRPr="007D3488">
              <w:rPr>
                <w:rFonts w:ascii="Calibri" w:hAnsi="Calibri" w:cs="Calibri"/>
                <w:color w:val="767171"/>
                <w:sz w:val="20"/>
                <w:szCs w:val="20"/>
                <w:lang w:eastAsia="pl-PL"/>
              </w:rPr>
              <w:t>Klauzula odbudowy w innej lokalizacji</w:t>
            </w:r>
          </w:p>
          <w:p w14:paraId="19DF0B40" w14:textId="77777777" w:rsidR="004E0D9C" w:rsidRPr="007D3488" w:rsidRDefault="004E0D9C" w:rsidP="002F1E4F">
            <w:pPr>
              <w:pStyle w:val="Akapitzlist"/>
              <w:numPr>
                <w:ilvl w:val="0"/>
                <w:numId w:val="22"/>
              </w:numPr>
              <w:autoSpaceDE w:val="0"/>
              <w:autoSpaceDN w:val="0"/>
              <w:adjustRightInd w:val="0"/>
              <w:spacing w:after="0" w:line="240" w:lineRule="auto"/>
              <w:contextualSpacing/>
              <w:rPr>
                <w:rFonts w:ascii="Calibri" w:hAnsi="Calibri" w:cs="Calibri"/>
                <w:color w:val="767171"/>
                <w:sz w:val="20"/>
                <w:szCs w:val="20"/>
                <w:lang w:eastAsia="pl-PL"/>
              </w:rPr>
            </w:pPr>
            <w:r w:rsidRPr="007D3488">
              <w:rPr>
                <w:rFonts w:ascii="Calibri" w:hAnsi="Calibri" w:cs="Calibri"/>
                <w:color w:val="767171"/>
                <w:sz w:val="20"/>
                <w:szCs w:val="20"/>
                <w:lang w:eastAsia="pl-PL"/>
              </w:rPr>
              <w:t>Klauzula mienia przejmowanego</w:t>
            </w:r>
          </w:p>
          <w:p w14:paraId="1CBF4682" w14:textId="77777777" w:rsidR="004E0D9C" w:rsidRPr="00AA6AE7" w:rsidRDefault="004E0D9C" w:rsidP="002F1E4F">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7D3488">
              <w:rPr>
                <w:rFonts w:ascii="Calibri" w:hAnsi="Calibri"/>
                <w:bCs/>
                <w:color w:val="767171"/>
                <w:sz w:val="20"/>
              </w:rPr>
              <w:t>Klauzula mienia poza ewidencja</w:t>
            </w:r>
            <w:bookmarkEnd w:id="6"/>
          </w:p>
        </w:tc>
      </w:tr>
      <w:tr w:rsidR="004E0D9C" w:rsidRPr="003608E5" w14:paraId="45FF83AA" w14:textId="77777777" w:rsidTr="002F1E4F">
        <w:trPr>
          <w:jc w:val="center"/>
        </w:trPr>
        <w:tc>
          <w:tcPr>
            <w:tcW w:w="10206" w:type="dxa"/>
            <w:gridSpan w:val="2"/>
            <w:shd w:val="clear" w:color="auto" w:fill="004A93"/>
          </w:tcPr>
          <w:p w14:paraId="3F65F89D" w14:textId="77777777" w:rsidR="004E0D9C" w:rsidRPr="003608E5" w:rsidRDefault="004E0D9C" w:rsidP="002F1E4F">
            <w:pPr>
              <w:pStyle w:val="Nagwek2"/>
              <w:rPr>
                <w:color w:val="FFFFFF"/>
              </w:rPr>
            </w:pPr>
            <w:bookmarkStart w:id="7" w:name="_Toc53047574"/>
            <w:bookmarkEnd w:id="5"/>
            <w:r w:rsidRPr="003608E5">
              <w:rPr>
                <w:color w:val="FFFFFF"/>
              </w:rPr>
              <w:lastRenderedPageBreak/>
              <w:t xml:space="preserve">Dział II B – Ubezpieczenie sprzętu elektronicznego od wszystkich </w:t>
            </w:r>
            <w:proofErr w:type="spellStart"/>
            <w:r w:rsidRPr="003608E5">
              <w:rPr>
                <w:color w:val="FFFFFF"/>
              </w:rPr>
              <w:t>ryzyk</w:t>
            </w:r>
            <w:proofErr w:type="spellEnd"/>
            <w:r w:rsidRPr="003608E5">
              <w:rPr>
                <w:color w:val="FFFFFF"/>
              </w:rPr>
              <w:t xml:space="preserve"> (EEI)</w:t>
            </w:r>
            <w:bookmarkEnd w:id="7"/>
          </w:p>
        </w:tc>
      </w:tr>
      <w:tr w:rsidR="004E0D9C" w:rsidRPr="00DA45D0" w14:paraId="0D9AA676" w14:textId="77777777" w:rsidTr="002F1E4F">
        <w:trPr>
          <w:jc w:val="center"/>
        </w:trPr>
        <w:tc>
          <w:tcPr>
            <w:tcW w:w="2817" w:type="dxa"/>
          </w:tcPr>
          <w:p w14:paraId="766AE86C"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§1</w:t>
            </w:r>
          </w:p>
          <w:p w14:paraId="7E636500"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Przedmiot ubezpieczenia</w:t>
            </w:r>
          </w:p>
        </w:tc>
        <w:tc>
          <w:tcPr>
            <w:tcW w:w="7389" w:type="dxa"/>
          </w:tcPr>
          <w:p w14:paraId="4626B540" w14:textId="77777777" w:rsidR="004E0D9C" w:rsidRPr="00826599" w:rsidRDefault="004E0D9C" w:rsidP="002F1E4F">
            <w:pPr>
              <w:numPr>
                <w:ilvl w:val="0"/>
                <w:numId w:val="23"/>
              </w:numPr>
              <w:autoSpaceDE w:val="0"/>
              <w:autoSpaceDN w:val="0"/>
              <w:adjustRightInd w:val="0"/>
              <w:ind w:left="331"/>
              <w:jc w:val="both"/>
              <w:rPr>
                <w:rFonts w:ascii="Calibri" w:hAnsi="Calibri" w:cs="Calibri"/>
                <w:color w:val="626262"/>
                <w:sz w:val="20"/>
                <w:szCs w:val="20"/>
                <w:lang w:eastAsia="pl-PL"/>
              </w:rPr>
            </w:pPr>
            <w:r w:rsidRPr="00826599">
              <w:rPr>
                <w:rFonts w:ascii="Calibri" w:hAnsi="Calibri" w:cs="Calibri"/>
                <w:color w:val="626262"/>
                <w:sz w:val="20"/>
                <w:szCs w:val="20"/>
                <w:lang w:eastAsia="pl-PL"/>
              </w:rPr>
              <w:t>Ochroną ubezpieczeniową objęty zostanie wybrany elektroniczny sprzęt stacjonarny i sprzęt przenośny, należący do lub użytkowany przez Ubezpieczonego na podstawie tytułu prawnego (kryteria wyboru sprzętu –</w:t>
            </w:r>
            <w:r w:rsidRPr="00241C1C">
              <w:rPr>
                <w:rFonts w:ascii="Calibri" w:hAnsi="Calibri" w:cs="Calibri"/>
                <w:color w:val="626262"/>
                <w:sz w:val="20"/>
                <w:szCs w:val="20"/>
                <w:u w:val="single"/>
                <w:lang w:eastAsia="pl-PL"/>
              </w:rPr>
              <w:t>rok produkcji od roku 201</w:t>
            </w:r>
            <w:r>
              <w:rPr>
                <w:rFonts w:ascii="Calibri" w:hAnsi="Calibri" w:cs="Calibri"/>
                <w:color w:val="626262"/>
                <w:sz w:val="20"/>
                <w:szCs w:val="20"/>
                <w:u w:val="single"/>
                <w:lang w:eastAsia="pl-PL"/>
              </w:rPr>
              <w:t>5</w:t>
            </w:r>
            <w:r w:rsidRPr="00826599">
              <w:rPr>
                <w:rFonts w:ascii="Calibri" w:hAnsi="Calibri" w:cs="Calibri"/>
                <w:color w:val="626262"/>
                <w:sz w:val="20"/>
                <w:szCs w:val="20"/>
                <w:lang w:eastAsia="pl-PL"/>
              </w:rPr>
              <w:t xml:space="preserve"> za wyjątkiem wybranych starszych sprzętów). Ubezpieczeniu podlega zadeklarowany sprzęt bez względu na wiek i zużycie techniczne. Objęte są także szkody w nośnikach obrazu w urządzeniach fotokopiujących (bębny selenowe).</w:t>
            </w:r>
          </w:p>
          <w:p w14:paraId="560422A7" w14:textId="77777777" w:rsidR="004E0D9C" w:rsidRPr="00826599" w:rsidRDefault="004E0D9C" w:rsidP="002F1E4F">
            <w:pPr>
              <w:numPr>
                <w:ilvl w:val="0"/>
                <w:numId w:val="23"/>
              </w:numPr>
              <w:autoSpaceDE w:val="0"/>
              <w:autoSpaceDN w:val="0"/>
              <w:adjustRightInd w:val="0"/>
              <w:ind w:left="331"/>
              <w:jc w:val="both"/>
              <w:rPr>
                <w:rFonts w:ascii="Calibri" w:hAnsi="Calibri" w:cs="Calibri"/>
                <w:color w:val="626262"/>
                <w:sz w:val="20"/>
                <w:szCs w:val="20"/>
                <w:lang w:eastAsia="pl-PL"/>
              </w:rPr>
            </w:pPr>
            <w:r w:rsidRPr="00826599">
              <w:rPr>
                <w:rFonts w:ascii="Calibri" w:hAnsi="Calibri" w:cs="Calibri"/>
                <w:color w:val="626262"/>
                <w:sz w:val="20"/>
                <w:szCs w:val="20"/>
                <w:lang w:eastAsia="pl-PL"/>
              </w:rPr>
              <w:t xml:space="preserve">Przedmiotem ubezpieczenia są nośniki danych i koszty odtworzenia danych oraz oprogramowania, w tym wprowadzenie danych przez pracowników z kopii lub ręcznie </w:t>
            </w:r>
            <w:r w:rsidRPr="00826599">
              <w:rPr>
                <w:rFonts w:ascii="Calibri" w:hAnsi="Calibri" w:cs="Calibri"/>
                <w:color w:val="626262"/>
                <w:sz w:val="20"/>
                <w:szCs w:val="20"/>
                <w:lang w:eastAsia="pl-PL"/>
              </w:rPr>
              <w:lastRenderedPageBreak/>
              <w:t>w celu zaktualizowania baz danych do stanu sprzed szkody, zainstalowanie licencjonowanego oprogramowania przez firmę zewnętrzną lub pracowników własnych wraz z instalacją, konfiguracją i przeniesieniem baz danych.</w:t>
            </w:r>
          </w:p>
          <w:p w14:paraId="77B248AA" w14:textId="77777777" w:rsidR="004E0D9C" w:rsidRPr="00AA6AE7" w:rsidRDefault="004E0D9C" w:rsidP="002F1E4F">
            <w:pPr>
              <w:numPr>
                <w:ilvl w:val="0"/>
                <w:numId w:val="23"/>
              </w:numPr>
              <w:autoSpaceDE w:val="0"/>
              <w:autoSpaceDN w:val="0"/>
              <w:adjustRightInd w:val="0"/>
              <w:ind w:left="331"/>
              <w:jc w:val="both"/>
              <w:rPr>
                <w:rFonts w:ascii="Calibri" w:hAnsi="Calibri" w:cs="Calibri"/>
                <w:color w:val="626262"/>
                <w:sz w:val="20"/>
                <w:szCs w:val="20"/>
                <w:lang w:eastAsia="pl-PL"/>
              </w:rPr>
            </w:pPr>
            <w:r w:rsidRPr="00826599">
              <w:rPr>
                <w:rFonts w:ascii="Calibri" w:hAnsi="Calibri" w:cs="Calibri"/>
                <w:color w:val="626262"/>
                <w:sz w:val="20"/>
                <w:szCs w:val="20"/>
                <w:lang w:eastAsia="pl-PL"/>
              </w:rPr>
              <w:t>Przedmiotem ubezpieczenie są także zwiększone koszty działalności (proporcjonalne/nieproporcjonalne), które Ubezpieczający poniesie po szkodzie, objętej zakresem ubezpieczenia.</w:t>
            </w:r>
          </w:p>
        </w:tc>
      </w:tr>
      <w:tr w:rsidR="004E0D9C" w:rsidRPr="00DA45D0" w14:paraId="3C97DD6B" w14:textId="77777777" w:rsidTr="002F1E4F">
        <w:trPr>
          <w:jc w:val="center"/>
        </w:trPr>
        <w:tc>
          <w:tcPr>
            <w:tcW w:w="2817" w:type="dxa"/>
          </w:tcPr>
          <w:p w14:paraId="00F0A45C"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lastRenderedPageBreak/>
              <w:t>§2</w:t>
            </w:r>
          </w:p>
          <w:p w14:paraId="2ADE0656"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Zakres ubezpieczenia</w:t>
            </w:r>
          </w:p>
        </w:tc>
        <w:tc>
          <w:tcPr>
            <w:tcW w:w="7389" w:type="dxa"/>
          </w:tcPr>
          <w:p w14:paraId="22A5CB77" w14:textId="77777777" w:rsidR="004E0D9C" w:rsidRPr="00AA6AE7" w:rsidRDefault="004E0D9C" w:rsidP="002F1E4F">
            <w:pPr>
              <w:widowControl/>
              <w:numPr>
                <w:ilvl w:val="0"/>
                <w:numId w:val="24"/>
              </w:numPr>
              <w:suppressAutoHyphens w:val="0"/>
              <w:ind w:hanging="357"/>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Ubezpieczenie zawarte w systemie  „</w:t>
            </w:r>
            <w:proofErr w:type="spellStart"/>
            <w:r w:rsidRPr="00AA6AE7">
              <w:rPr>
                <w:rFonts w:ascii="Calibri" w:eastAsia="Calibri" w:hAnsi="Calibri" w:cs="Calibri"/>
                <w:color w:val="626262"/>
                <w:sz w:val="20"/>
                <w:szCs w:val="20"/>
                <w:lang w:eastAsia="pl-PL"/>
              </w:rPr>
              <w:t>all</w:t>
            </w:r>
            <w:proofErr w:type="spellEnd"/>
            <w:r w:rsidRPr="00AA6AE7">
              <w:rPr>
                <w:rFonts w:ascii="Calibri" w:eastAsia="Calibri" w:hAnsi="Calibri" w:cs="Calibri"/>
                <w:color w:val="626262"/>
                <w:sz w:val="20"/>
                <w:szCs w:val="20"/>
                <w:lang w:eastAsia="pl-PL"/>
              </w:rPr>
              <w:t xml:space="preserve"> </w:t>
            </w:r>
            <w:proofErr w:type="spellStart"/>
            <w:r w:rsidRPr="00AA6AE7">
              <w:rPr>
                <w:rFonts w:ascii="Calibri" w:eastAsia="Calibri" w:hAnsi="Calibri" w:cs="Calibri"/>
                <w:color w:val="626262"/>
                <w:sz w:val="20"/>
                <w:szCs w:val="20"/>
                <w:lang w:eastAsia="pl-PL"/>
              </w:rPr>
              <w:t>risks</w:t>
            </w:r>
            <w:proofErr w:type="spellEnd"/>
            <w:r w:rsidRPr="00AA6AE7">
              <w:rPr>
                <w:rFonts w:ascii="Calibri" w:eastAsia="Calibri" w:hAnsi="Calibri" w:cs="Calibri"/>
                <w:color w:val="626262"/>
                <w:sz w:val="20"/>
                <w:szCs w:val="20"/>
                <w:lang w:eastAsia="pl-PL"/>
              </w:rPr>
              <w:t>" ochroną objęte zostają wszystkie ryzyka za wyjątkiem wyraźnie wyłączonych w Ogólnych Warunkach Ubezpieczenia. Ochroną objęte są wszelkie szkody polegające na:</w:t>
            </w:r>
          </w:p>
          <w:p w14:paraId="4D7B5861" w14:textId="77777777" w:rsidR="004E0D9C" w:rsidRPr="00AA6AE7" w:rsidRDefault="004E0D9C" w:rsidP="002F1E4F">
            <w:pPr>
              <w:widowControl/>
              <w:numPr>
                <w:ilvl w:val="0"/>
                <w:numId w:val="25"/>
              </w:numPr>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 xml:space="preserve">zniszczeniu, uszkodzeniu lub utracie ubezpieczonego mienia na skutek nagłego </w:t>
            </w:r>
            <w:r w:rsidRPr="00AA6AE7">
              <w:rPr>
                <w:rFonts w:ascii="Calibri" w:eastAsia="Calibri" w:hAnsi="Calibri" w:cs="Calibri"/>
                <w:color w:val="626262"/>
                <w:sz w:val="20"/>
                <w:szCs w:val="20"/>
                <w:lang w:eastAsia="pl-PL"/>
              </w:rPr>
              <w:br/>
              <w:t>i niezależnego od woli Ubezpieczającego zdarzenia,</w:t>
            </w:r>
          </w:p>
          <w:p w14:paraId="0FFA4FA7" w14:textId="77777777" w:rsidR="004E0D9C" w:rsidRPr="00AA6AE7" w:rsidRDefault="004E0D9C" w:rsidP="002F1E4F">
            <w:pPr>
              <w:widowControl/>
              <w:numPr>
                <w:ilvl w:val="0"/>
                <w:numId w:val="25"/>
              </w:numPr>
              <w:suppressAutoHyphens w:val="0"/>
              <w:autoSpaceDE w:val="0"/>
              <w:autoSpaceDN w:val="0"/>
              <w:adjustRightInd w:val="0"/>
              <w:ind w:hanging="357"/>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zniszczeniu, uszkodzeniu lub utracie ubezpieczonego mienia wskutek akcji ratowniczej, także jeżeli ratunek miał na celu zmniejszenie strat, niedopuszczenie do ich zwiększenia lub niedopuszczenie do ich wystąpienia.</w:t>
            </w:r>
          </w:p>
          <w:p w14:paraId="10CE83B3" w14:textId="77777777" w:rsidR="004E0D9C" w:rsidRPr="00AA6AE7" w:rsidRDefault="004E0D9C" w:rsidP="002F1E4F">
            <w:pPr>
              <w:widowControl/>
              <w:numPr>
                <w:ilvl w:val="0"/>
                <w:numId w:val="24"/>
              </w:numPr>
              <w:suppressAutoHyphens w:val="0"/>
              <w:ind w:hanging="357"/>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Zakres ubezpieczenia obejmie ochroną ryzyka zniszczenia, uszkodzenia i utraty, w wyniku których sprzęt elektroniczny nie może osiągnąć parametrów znamionowych.</w:t>
            </w:r>
          </w:p>
          <w:p w14:paraId="5D9F2F2F" w14:textId="77777777" w:rsidR="004E0D9C" w:rsidRPr="00AA6AE7" w:rsidRDefault="004E0D9C" w:rsidP="002F1E4F">
            <w:pPr>
              <w:widowControl/>
              <w:numPr>
                <w:ilvl w:val="0"/>
                <w:numId w:val="24"/>
              </w:numPr>
              <w:tabs>
                <w:tab w:val="right" w:pos="3"/>
              </w:tabs>
              <w:suppressAutoHyphens w:val="0"/>
              <w:ind w:hanging="357"/>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Zakres ubezpieczenia obejmuje co najmniej następujące ryzyka:</w:t>
            </w:r>
          </w:p>
          <w:p w14:paraId="3EE21104"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powstałe w wyniku działania człowieka (m.in. niewłaściwej obsługi sprzętu tj. nieostrożność, zaniedbanie, niewłaściwe użytkowanie, brak kwalifikacji, błąd operatora), </w:t>
            </w:r>
          </w:p>
          <w:p w14:paraId="01B3925C"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świadomego i celowego zniszczenia przez osoby trzecie, pracowników i współpracowników Ubezpieczonego (dewastacja, sabotaż),</w:t>
            </w:r>
          </w:p>
          <w:p w14:paraId="610286F9"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szkody wynikłe w następstwie wad produkcyjnych i przyczyn technologicznych tj. błędów konstrukcyjnych, produkcyjnych, montażowych, wadliwego materiału, </w:t>
            </w:r>
          </w:p>
          <w:p w14:paraId="3900D71A"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zbyt wysokiego lub zbyt niskiego napięcia w sieci elektrycznej, szkód przepięciowych </w:t>
            </w:r>
            <w:r w:rsidRPr="00AA6AE7">
              <w:rPr>
                <w:rFonts w:ascii="Calibri" w:hAnsi="Calibri" w:cs="Calibri"/>
                <w:color w:val="626262"/>
                <w:sz w:val="20"/>
                <w:szCs w:val="20"/>
                <w:lang w:eastAsia="pl-PL"/>
              </w:rPr>
              <w:br/>
              <w:t xml:space="preserve">i pochodnych tj. działanie pola elektromagnetycznego, indukcji itp., powstałych </w:t>
            </w:r>
            <w:r w:rsidRPr="00AA6AE7">
              <w:rPr>
                <w:rFonts w:ascii="Calibri" w:hAnsi="Calibri" w:cs="Calibri"/>
                <w:color w:val="626262"/>
                <w:sz w:val="20"/>
                <w:szCs w:val="20"/>
                <w:lang w:eastAsia="pl-PL"/>
              </w:rPr>
              <w:br/>
              <w:t xml:space="preserve">w związku z uderzeniem pioruna oraz innych szkód elektrycznych, </w:t>
            </w:r>
          </w:p>
          <w:p w14:paraId="7048C65A"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kradzieży z włamaniem lub rabunku,</w:t>
            </w:r>
          </w:p>
          <w:p w14:paraId="32EE5698"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działania ognia (w tym działania dymu, sadzy itp.) oraz polegające na osmaleniu, przypaleniu, a także w wyniku wszelkiego rodzaju eksplozji, implozji, uderzenia pioruna, upadku pojazdu powietrznego oraz w akcji ratunkowej (gaszenia, burzenia, oczyszczenia zgliszcz),</w:t>
            </w:r>
          </w:p>
          <w:p w14:paraId="7C7CCE45"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działania wody i innych cieczy tj. zalania z urządzeń wodnych i </w:t>
            </w:r>
            <w:proofErr w:type="spellStart"/>
            <w:r w:rsidRPr="00AA6AE7">
              <w:rPr>
                <w:rFonts w:ascii="Calibri" w:hAnsi="Calibri" w:cs="Calibri"/>
                <w:color w:val="626262"/>
                <w:sz w:val="20"/>
                <w:szCs w:val="20"/>
                <w:lang w:eastAsia="pl-PL"/>
              </w:rPr>
              <w:t>wodno</w:t>
            </w:r>
            <w:proofErr w:type="spellEnd"/>
            <w:r w:rsidRPr="00AA6AE7">
              <w:rPr>
                <w:rFonts w:ascii="Calibri" w:hAnsi="Calibri" w:cs="Calibri"/>
                <w:color w:val="626262"/>
                <w:sz w:val="20"/>
                <w:szCs w:val="20"/>
                <w:lang w:eastAsia="pl-PL"/>
              </w:rPr>
              <w:t xml:space="preserve"> – kanalizacyjnych, powodzi, sztormu, wylewu wód podziemnych, a także czynników atmosferycznych w postaci mrozu, śniegu, lodu, deszczu, wilgoci, pary wodnej itp.,</w:t>
            </w:r>
          </w:p>
          <w:p w14:paraId="5B023117"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działania wiatru, gradu, lawiny, obsunięcia i zapadania się ziemi, </w:t>
            </w:r>
          </w:p>
          <w:p w14:paraId="7E221B4A"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trzęsienia ziemi, huraganu </w:t>
            </w:r>
          </w:p>
          <w:p w14:paraId="7D7DE136" w14:textId="77777777" w:rsidR="004E0D9C" w:rsidRPr="00AA6AE7" w:rsidRDefault="004E0D9C" w:rsidP="002F1E4F">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szkody wynikające z braku dostawy prądu, wody lub gazu.</w:t>
            </w:r>
          </w:p>
          <w:p w14:paraId="6135D438" w14:textId="77777777" w:rsidR="004E0D9C" w:rsidRPr="00AA6AE7" w:rsidRDefault="004E0D9C" w:rsidP="002F1E4F">
            <w:pPr>
              <w:pStyle w:val="Akapitzlist"/>
              <w:numPr>
                <w:ilvl w:val="0"/>
                <w:numId w:val="24"/>
              </w:numPr>
              <w:autoSpaceDE w:val="0"/>
              <w:autoSpaceDN w:val="0"/>
              <w:adjustRightInd w:val="0"/>
              <w:spacing w:after="0" w:line="240" w:lineRule="auto"/>
              <w:ind w:hanging="357"/>
              <w:contextualSpacing/>
              <w:jc w:val="both"/>
              <w:rPr>
                <w:rFonts w:ascii="Calibri" w:hAnsi="Calibri" w:cs="Calibri"/>
                <w:color w:val="626262"/>
                <w:spacing w:val="-5"/>
                <w:sz w:val="20"/>
                <w:szCs w:val="20"/>
              </w:rPr>
            </w:pPr>
            <w:r w:rsidRPr="00AA6AE7">
              <w:rPr>
                <w:rFonts w:ascii="Calibri" w:hAnsi="Calibri" w:cs="Calibri"/>
                <w:color w:val="626262"/>
                <w:spacing w:val="-5"/>
                <w:sz w:val="20"/>
                <w:szCs w:val="20"/>
              </w:rPr>
              <w:t>Ochrona ubezpieczeniowa będzie dotyczyła również:</w:t>
            </w:r>
          </w:p>
          <w:p w14:paraId="691B4F11" w14:textId="77777777" w:rsidR="004E0D9C" w:rsidRPr="00AA6AE7" w:rsidRDefault="004E0D9C" w:rsidP="002F1E4F">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kradzieży zwykłej (bez śladów włamania) z lokalu i poza lokalem,</w:t>
            </w:r>
          </w:p>
          <w:p w14:paraId="57B54080" w14:textId="77777777" w:rsidR="004E0D9C" w:rsidRPr="00AA6AE7" w:rsidRDefault="004E0D9C" w:rsidP="002F1E4F">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szkód w sprzęcie przenośnym powstałych poza miejscem ubezpieczenia; w tym w sprzęcie na stałe zainstalowanym w pojeździe mechanicznym, podczas transportu,</w:t>
            </w:r>
          </w:p>
          <w:p w14:paraId="5F785BF8" w14:textId="77777777" w:rsidR="004E0D9C" w:rsidRPr="00AA6AE7" w:rsidRDefault="004E0D9C" w:rsidP="002F1E4F">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szkód spowodowanych wskutek upadku (upuszczenia) sprzętu;</w:t>
            </w:r>
          </w:p>
          <w:p w14:paraId="276D2165" w14:textId="77777777" w:rsidR="004E0D9C" w:rsidRPr="00AA6AE7" w:rsidRDefault="004E0D9C" w:rsidP="002F1E4F">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szkód powstałych w czasie tymczasowego magazynowania lub okresowego wyłączenia z użytkowania, bez konieczności informowania Ubezpieczyciela </w:t>
            </w:r>
            <w:r w:rsidRPr="00AA6AE7">
              <w:rPr>
                <w:rFonts w:ascii="Calibri" w:hAnsi="Calibri" w:cs="Calibri"/>
                <w:color w:val="626262"/>
                <w:sz w:val="20"/>
                <w:szCs w:val="20"/>
                <w:lang w:eastAsia="pl-PL"/>
              </w:rPr>
              <w:lastRenderedPageBreak/>
              <w:t>o</w:t>
            </w:r>
            <w:r>
              <w:rPr>
                <w:rFonts w:ascii="Calibri" w:hAnsi="Calibri" w:cs="Calibri"/>
                <w:color w:val="626262"/>
                <w:sz w:val="20"/>
                <w:szCs w:val="20"/>
                <w:lang w:eastAsia="pl-PL"/>
              </w:rPr>
              <w:t> </w:t>
            </w:r>
            <w:r w:rsidRPr="00AA6AE7">
              <w:rPr>
                <w:rFonts w:ascii="Calibri" w:hAnsi="Calibri" w:cs="Calibri"/>
                <w:color w:val="626262"/>
                <w:sz w:val="20"/>
                <w:szCs w:val="20"/>
                <w:lang w:eastAsia="pl-PL"/>
              </w:rPr>
              <w:t>fakcie tymczasowego magazynowania lub okresowego wyłączenia z</w:t>
            </w:r>
            <w:r>
              <w:rPr>
                <w:rFonts w:ascii="Calibri" w:hAnsi="Calibri" w:cs="Calibri"/>
                <w:color w:val="626262"/>
                <w:sz w:val="20"/>
                <w:szCs w:val="20"/>
                <w:lang w:eastAsia="pl-PL"/>
              </w:rPr>
              <w:t> </w:t>
            </w:r>
            <w:r w:rsidRPr="00AA6AE7">
              <w:rPr>
                <w:rFonts w:ascii="Calibri" w:hAnsi="Calibri" w:cs="Calibri"/>
                <w:color w:val="626262"/>
                <w:sz w:val="20"/>
                <w:szCs w:val="20"/>
                <w:lang w:eastAsia="pl-PL"/>
              </w:rPr>
              <w:t>użytkowania,</w:t>
            </w:r>
          </w:p>
          <w:p w14:paraId="20A6F38A" w14:textId="77777777" w:rsidR="004E0D9C" w:rsidRPr="00AA6AE7" w:rsidRDefault="004E0D9C" w:rsidP="002F1E4F">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szkód powstałych podczas </w:t>
            </w:r>
            <w:r w:rsidRPr="00AA6AE7">
              <w:rPr>
                <w:rFonts w:ascii="Calibri" w:hAnsi="Calibri" w:cs="Calibri"/>
                <w:color w:val="626262"/>
                <w:sz w:val="20"/>
                <w:szCs w:val="20"/>
              </w:rPr>
              <w:t>eksploatacji, konserwacji, remontów i analogicznych czynności związanych z eksploatacją sprzętu,</w:t>
            </w:r>
          </w:p>
          <w:p w14:paraId="3FD9B26D" w14:textId="77777777" w:rsidR="004E0D9C" w:rsidRPr="00AA6AE7" w:rsidRDefault="004E0D9C" w:rsidP="002F1E4F">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pacing w:val="-5"/>
                <w:sz w:val="20"/>
                <w:szCs w:val="20"/>
              </w:rPr>
            </w:pPr>
            <w:r w:rsidRPr="00AA6AE7">
              <w:rPr>
                <w:rFonts w:ascii="Calibri" w:hAnsi="Calibri" w:cs="Calibri"/>
                <w:color w:val="626262"/>
                <w:sz w:val="20"/>
                <w:szCs w:val="20"/>
                <w:lang w:eastAsia="pl-PL"/>
              </w:rPr>
              <w:t>szkód w sprzęcie, którego ubezpieczony jeszcze nie zainstalował (nie przygotował do eksploatacji np.</w:t>
            </w:r>
            <w:r w:rsidRPr="00AA6AE7">
              <w:rPr>
                <w:rFonts w:ascii="Calibri" w:hAnsi="Calibri" w:cs="Calibri"/>
                <w:color w:val="626262"/>
                <w:spacing w:val="-2"/>
                <w:sz w:val="20"/>
                <w:szCs w:val="20"/>
              </w:rPr>
              <w:t xml:space="preserve"> sprzęt</w:t>
            </w:r>
            <w:r w:rsidRPr="00AA6AE7">
              <w:rPr>
                <w:rFonts w:ascii="Calibri" w:hAnsi="Calibri" w:cs="Calibri"/>
                <w:color w:val="626262"/>
                <w:spacing w:val="-5"/>
                <w:sz w:val="20"/>
                <w:szCs w:val="20"/>
              </w:rPr>
              <w:t xml:space="preserve"> nie został rozpakowany), bez konieczności informowania Ubezpieczyciela o tym fakcie,</w:t>
            </w:r>
          </w:p>
          <w:p w14:paraId="1D9EC968" w14:textId="77777777" w:rsidR="004E0D9C" w:rsidRPr="00AA6AE7" w:rsidRDefault="004E0D9C" w:rsidP="002F1E4F">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pacing w:val="-5"/>
                <w:sz w:val="20"/>
                <w:szCs w:val="20"/>
              </w:rPr>
            </w:pPr>
            <w:r w:rsidRPr="00AA6AE7">
              <w:rPr>
                <w:rFonts w:ascii="Calibri" w:hAnsi="Calibri" w:cs="Calibri"/>
                <w:color w:val="626262"/>
                <w:sz w:val="20"/>
                <w:szCs w:val="20"/>
                <w:lang w:eastAsia="pl-PL"/>
              </w:rPr>
              <w:t>szkód w sprzęcie stacjonarnym podczas przemieszczania w danej lokalizacji,</w:t>
            </w:r>
          </w:p>
          <w:p w14:paraId="6FA14B08" w14:textId="77777777" w:rsidR="004E0D9C" w:rsidRPr="00AA6AE7" w:rsidRDefault="004E0D9C" w:rsidP="002F1E4F">
            <w:pPr>
              <w:widowControl/>
              <w:numPr>
                <w:ilvl w:val="0"/>
                <w:numId w:val="27"/>
              </w:numPr>
              <w:suppressAutoHyphens w:val="0"/>
              <w:autoSpaceDE w:val="0"/>
              <w:autoSpaceDN w:val="0"/>
              <w:adjustRightInd w:val="0"/>
              <w:ind w:hanging="357"/>
              <w:contextualSpacing/>
              <w:jc w:val="both"/>
              <w:rPr>
                <w:rFonts w:ascii="Calibri" w:eastAsia="Calibri" w:hAnsi="Calibri" w:cs="Calibri"/>
                <w:color w:val="626262"/>
                <w:sz w:val="20"/>
                <w:szCs w:val="20"/>
                <w:u w:val="single"/>
                <w:lang w:eastAsia="pl-PL"/>
              </w:rPr>
            </w:pPr>
            <w:r w:rsidRPr="00AA6AE7">
              <w:rPr>
                <w:rFonts w:ascii="Calibri" w:eastAsia="Calibri" w:hAnsi="Calibri" w:cs="Calibri"/>
                <w:color w:val="626262"/>
                <w:sz w:val="20"/>
                <w:szCs w:val="20"/>
                <w:lang w:eastAsia="pl-PL"/>
              </w:rPr>
              <w:t>transportu sprzętu stacjonarnego wewnątrz danej lokalizacji (w tym przewożenia, przenoszenia, załadunku, rozładunku, wypadku środka transportu), przy czym wybrane składniki mienia mogą być użytkowane na terenie</w:t>
            </w:r>
            <w:r w:rsidRPr="00AA6AE7">
              <w:rPr>
                <w:rFonts w:ascii="Calibri" w:hAnsi="Calibri" w:cs="Calibri"/>
                <w:color w:val="626262"/>
                <w:spacing w:val="-1"/>
                <w:sz w:val="20"/>
                <w:szCs w:val="20"/>
              </w:rPr>
              <w:t xml:space="preserve"> będącym własnością Zamawiającego</w:t>
            </w:r>
          </w:p>
          <w:p w14:paraId="19C87136" w14:textId="77777777" w:rsidR="004E0D9C" w:rsidRPr="00AA6AE7" w:rsidRDefault="004E0D9C" w:rsidP="002F1E4F">
            <w:pPr>
              <w:widowControl/>
              <w:numPr>
                <w:ilvl w:val="0"/>
                <w:numId w:val="27"/>
              </w:numPr>
              <w:suppressAutoHyphens w:val="0"/>
              <w:autoSpaceDE w:val="0"/>
              <w:autoSpaceDN w:val="0"/>
              <w:adjustRightInd w:val="0"/>
              <w:ind w:hanging="357"/>
              <w:contextualSpacing/>
              <w:jc w:val="both"/>
              <w:rPr>
                <w:rFonts w:ascii="Calibri" w:eastAsia="Calibri" w:hAnsi="Calibri" w:cs="Calibri"/>
                <w:color w:val="626262"/>
                <w:sz w:val="20"/>
                <w:szCs w:val="20"/>
                <w:u w:val="single"/>
                <w:lang w:eastAsia="pl-PL"/>
              </w:rPr>
            </w:pPr>
            <w:r w:rsidRPr="00AA6AE7">
              <w:rPr>
                <w:rFonts w:ascii="Calibri" w:eastAsia="Calibri" w:hAnsi="Calibri" w:cs="Calibri"/>
                <w:color w:val="626262"/>
                <w:sz w:val="20"/>
                <w:szCs w:val="20"/>
                <w:lang w:eastAsia="pl-PL"/>
              </w:rPr>
              <w:t xml:space="preserve">transportu sprzętu stacjonarnego poza daną lokalizacją – zgodnie z </w:t>
            </w:r>
            <w:r w:rsidRPr="00AA6AE7">
              <w:rPr>
                <w:rFonts w:ascii="Calibri" w:eastAsia="Calibri" w:hAnsi="Calibri" w:cs="Calibri"/>
                <w:color w:val="626262"/>
                <w:sz w:val="20"/>
                <w:szCs w:val="20"/>
                <w:u w:val="single"/>
                <w:lang w:eastAsia="pl-PL"/>
              </w:rPr>
              <w:t>Klauzulą transportową</w:t>
            </w:r>
            <w:r w:rsidRPr="00AA6AE7">
              <w:rPr>
                <w:rFonts w:ascii="Calibri" w:eastAsia="Calibri" w:hAnsi="Calibri" w:cs="Calibri"/>
                <w:color w:val="626262"/>
                <w:sz w:val="20"/>
                <w:szCs w:val="20"/>
                <w:lang w:eastAsia="pl-PL"/>
              </w:rPr>
              <w:t>,</w:t>
            </w:r>
          </w:p>
          <w:p w14:paraId="39ABEF79" w14:textId="77777777" w:rsidR="004E0D9C" w:rsidRPr="00AA6AE7" w:rsidRDefault="004E0D9C" w:rsidP="002F1E4F">
            <w:pPr>
              <w:widowControl/>
              <w:numPr>
                <w:ilvl w:val="0"/>
                <w:numId w:val="2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AA6AE7">
              <w:rPr>
                <w:rFonts w:ascii="Calibri" w:eastAsia="Calibri" w:hAnsi="Calibri" w:cs="Calibri"/>
                <w:color w:val="626262"/>
                <w:sz w:val="20"/>
                <w:szCs w:val="20"/>
                <w:lang w:eastAsia="pl-PL"/>
              </w:rPr>
              <w:t xml:space="preserve">sabotażu, terroryzmu i strajku, zamieszek, rozruchów – zgodnie z klauzulami: </w:t>
            </w:r>
            <w:r w:rsidRPr="00AA6AE7">
              <w:rPr>
                <w:rFonts w:ascii="Calibri" w:eastAsia="Calibri" w:hAnsi="Calibri" w:cs="Calibri"/>
                <w:color w:val="626262"/>
                <w:sz w:val="20"/>
                <w:szCs w:val="20"/>
                <w:u w:val="single"/>
                <w:lang w:eastAsia="pl-PL"/>
              </w:rPr>
              <w:t>Klauzula sabotażu</w:t>
            </w:r>
            <w:r w:rsidRPr="00AA6AE7">
              <w:rPr>
                <w:rFonts w:ascii="Calibri" w:eastAsia="Calibri" w:hAnsi="Calibri" w:cs="Calibri"/>
                <w:color w:val="626262"/>
                <w:sz w:val="20"/>
                <w:szCs w:val="20"/>
                <w:lang w:eastAsia="pl-PL"/>
              </w:rPr>
              <w:t xml:space="preserve"> i </w:t>
            </w:r>
            <w:r w:rsidRPr="00AA6AE7">
              <w:rPr>
                <w:rFonts w:ascii="Calibri" w:eastAsia="Calibri" w:hAnsi="Calibri" w:cs="Calibri"/>
                <w:color w:val="626262"/>
                <w:sz w:val="20"/>
                <w:szCs w:val="20"/>
                <w:u w:val="single"/>
                <w:lang w:eastAsia="pl-PL"/>
              </w:rPr>
              <w:t>Klauzula aktów terroryzmu i zamieszek,</w:t>
            </w:r>
          </w:p>
          <w:p w14:paraId="140EBA0B" w14:textId="77777777" w:rsidR="004E0D9C" w:rsidRPr="00AA6AE7" w:rsidRDefault="004E0D9C" w:rsidP="002F1E4F">
            <w:pPr>
              <w:widowControl/>
              <w:numPr>
                <w:ilvl w:val="0"/>
                <w:numId w:val="2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 xml:space="preserve">skażenia lub zanieczyszczenia mienia objętego polisą w wyniku zdarzeń objętych ochroną ubezpieczeniową, </w:t>
            </w:r>
          </w:p>
          <w:p w14:paraId="1403FD9C" w14:textId="77777777" w:rsidR="004E0D9C" w:rsidRPr="00AA6AE7" w:rsidRDefault="004E0D9C" w:rsidP="002F1E4F">
            <w:pPr>
              <w:widowControl/>
              <w:numPr>
                <w:ilvl w:val="0"/>
                <w:numId w:val="2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samoczynnego otworzenia się główek tryskaczowych z przyczyn innych niż pożar, samoczynnego zadziałania sprzętu gaśniczego,</w:t>
            </w:r>
          </w:p>
          <w:p w14:paraId="7824F354" w14:textId="77777777" w:rsidR="004E0D9C" w:rsidRPr="00AA6AE7" w:rsidRDefault="004E0D9C" w:rsidP="002F1E4F">
            <w:pPr>
              <w:widowControl/>
              <w:numPr>
                <w:ilvl w:val="0"/>
                <w:numId w:val="27"/>
              </w:numPr>
              <w:tabs>
                <w:tab w:val="num" w:pos="540"/>
              </w:tabs>
              <w:suppressAutoHyphens w:val="0"/>
              <w:autoSpaceDE w:val="0"/>
              <w:autoSpaceDN w:val="0"/>
              <w:adjustRightInd w:val="0"/>
              <w:contextualSpacing/>
              <w:jc w:val="both"/>
              <w:rPr>
                <w:rFonts w:ascii="Calibri" w:eastAsia="Calibri" w:hAnsi="Calibri" w:cs="Calibri"/>
                <w:color w:val="626262"/>
                <w:sz w:val="20"/>
                <w:szCs w:val="20"/>
                <w:lang w:eastAsia="pl-PL"/>
              </w:rPr>
            </w:pPr>
            <w:r w:rsidRPr="00AA6AE7">
              <w:rPr>
                <w:rFonts w:ascii="Calibri" w:eastAsia="Calibri" w:hAnsi="Calibri" w:cs="Calibri"/>
                <w:color w:val="626262"/>
                <w:sz w:val="20"/>
                <w:szCs w:val="20"/>
                <w:lang w:eastAsia="pl-PL"/>
              </w:rPr>
              <w:t xml:space="preserve">koszty naprawy zabezpieczeń </w:t>
            </w:r>
            <w:proofErr w:type="spellStart"/>
            <w:r w:rsidRPr="00AA6AE7">
              <w:rPr>
                <w:rFonts w:ascii="Calibri" w:eastAsia="Calibri" w:hAnsi="Calibri" w:cs="Calibri"/>
                <w:color w:val="626262"/>
                <w:sz w:val="20"/>
                <w:szCs w:val="20"/>
                <w:lang w:eastAsia="pl-PL"/>
              </w:rPr>
              <w:t>przeciwkradzieżowych</w:t>
            </w:r>
            <w:proofErr w:type="spellEnd"/>
            <w:r w:rsidRPr="00AA6AE7">
              <w:rPr>
                <w:rFonts w:ascii="Calibri" w:eastAsia="Calibri" w:hAnsi="Calibri" w:cs="Calibri"/>
                <w:color w:val="626262"/>
                <w:sz w:val="20"/>
                <w:szCs w:val="20"/>
                <w:lang w:eastAsia="pl-PL"/>
              </w:rPr>
              <w:t xml:space="preserve"> – zgodnie z </w:t>
            </w:r>
            <w:r w:rsidRPr="00AA6AE7">
              <w:rPr>
                <w:rFonts w:ascii="Calibri" w:hAnsi="Calibri" w:cs="Calibri"/>
                <w:color w:val="626262"/>
                <w:sz w:val="20"/>
                <w:szCs w:val="20"/>
                <w:u w:val="single"/>
                <w:lang w:eastAsia="pl-PL"/>
              </w:rPr>
              <w:t xml:space="preserve">Klauzulą naprawy zabezpieczeń </w:t>
            </w:r>
            <w:proofErr w:type="spellStart"/>
            <w:r w:rsidRPr="00AA6AE7">
              <w:rPr>
                <w:rFonts w:ascii="Calibri" w:hAnsi="Calibri" w:cs="Calibri"/>
                <w:color w:val="626262"/>
                <w:sz w:val="20"/>
                <w:szCs w:val="20"/>
                <w:u w:val="single"/>
                <w:lang w:eastAsia="pl-PL"/>
              </w:rPr>
              <w:t>przeciwkradzieżowych</w:t>
            </w:r>
            <w:proofErr w:type="spellEnd"/>
            <w:r w:rsidRPr="00AA6AE7">
              <w:rPr>
                <w:rFonts w:ascii="Calibri" w:hAnsi="Calibri" w:cs="Calibri"/>
                <w:color w:val="626262"/>
                <w:sz w:val="20"/>
                <w:szCs w:val="20"/>
                <w:u w:val="single"/>
                <w:lang w:eastAsia="pl-PL"/>
              </w:rPr>
              <w:t>.</w:t>
            </w:r>
          </w:p>
        </w:tc>
      </w:tr>
      <w:tr w:rsidR="004E0D9C" w:rsidRPr="00DA45D0" w14:paraId="19522321" w14:textId="77777777" w:rsidTr="002F1E4F">
        <w:trPr>
          <w:jc w:val="center"/>
        </w:trPr>
        <w:tc>
          <w:tcPr>
            <w:tcW w:w="2817" w:type="dxa"/>
          </w:tcPr>
          <w:p w14:paraId="29162E1C"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lastRenderedPageBreak/>
              <w:t>§3</w:t>
            </w:r>
          </w:p>
          <w:p w14:paraId="52F3B2A6"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Postanowienia szczególne /modyfikacje OWU</w:t>
            </w:r>
          </w:p>
        </w:tc>
        <w:tc>
          <w:tcPr>
            <w:tcW w:w="7389" w:type="dxa"/>
          </w:tcPr>
          <w:p w14:paraId="6A197945" w14:textId="77777777" w:rsidR="004E0D9C" w:rsidRPr="00826599" w:rsidRDefault="004E0D9C" w:rsidP="002F1E4F">
            <w:pPr>
              <w:widowControl/>
              <w:numPr>
                <w:ilvl w:val="0"/>
                <w:numId w:val="28"/>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Ubezpieczyciel ponosi odpowiedzialność także za szkody powstałe wskutek kradzieży z pojazdu (bez warunku przechowywania w miejscu niewidocznym) lub kradzieży całego pojazdu wraz ze sprzętem. Ochrona obejmuje wszelkie pojazdy, w tym flotę Ubezpieczającego.</w:t>
            </w:r>
          </w:p>
          <w:p w14:paraId="6E4E4CA4" w14:textId="77777777" w:rsidR="004E0D9C" w:rsidRPr="00826599" w:rsidRDefault="004E0D9C" w:rsidP="002F1E4F">
            <w:pPr>
              <w:widowControl/>
              <w:numPr>
                <w:ilvl w:val="0"/>
                <w:numId w:val="28"/>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W zakresie ryzyka kradzieży z włamaniem ochrona obowiązuje także dla mienia przechowywanego w kontenerach, portierniach / budkach parkingowych, barakowozach itp. miejscach przechowywania, nie związanych trwale z</w:t>
            </w:r>
            <w:r>
              <w:rPr>
                <w:rFonts w:ascii="Calibri" w:eastAsia="Calibri" w:hAnsi="Calibri" w:cs="Calibri"/>
                <w:color w:val="626262"/>
                <w:sz w:val="20"/>
                <w:szCs w:val="20"/>
                <w:lang w:eastAsia="pl-PL"/>
              </w:rPr>
              <w:t> </w:t>
            </w:r>
            <w:r w:rsidRPr="00826599">
              <w:rPr>
                <w:rFonts w:ascii="Calibri" w:eastAsia="Calibri" w:hAnsi="Calibri" w:cs="Calibri"/>
                <w:color w:val="626262"/>
                <w:sz w:val="20"/>
                <w:szCs w:val="20"/>
                <w:lang w:eastAsia="pl-PL"/>
              </w:rPr>
              <w:t>gruntem.</w:t>
            </w:r>
          </w:p>
          <w:p w14:paraId="4CDF2417" w14:textId="77777777" w:rsidR="004E0D9C" w:rsidRPr="00826599" w:rsidRDefault="004E0D9C" w:rsidP="002F1E4F">
            <w:pPr>
              <w:widowControl/>
              <w:numPr>
                <w:ilvl w:val="0"/>
                <w:numId w:val="28"/>
              </w:numPr>
              <w:suppressAutoHyphens w:val="0"/>
              <w:contextualSpacing/>
              <w:jc w:val="both"/>
              <w:rPr>
                <w:rFonts w:ascii="Calibri" w:eastAsia="Calibri" w:hAnsi="Calibri" w:cs="Calibri"/>
                <w:color w:val="626262"/>
                <w:sz w:val="20"/>
                <w:szCs w:val="20"/>
                <w:lang w:eastAsia="pl-PL"/>
              </w:rPr>
            </w:pPr>
            <w:r w:rsidRPr="00584A5A">
              <w:rPr>
                <w:rFonts w:ascii="Calibri" w:eastAsia="Calibri" w:hAnsi="Calibri" w:cs="Calibri"/>
                <w:color w:val="626262"/>
                <w:sz w:val="20"/>
                <w:szCs w:val="20"/>
                <w:u w:val="single"/>
                <w:lang w:eastAsia="pl-PL"/>
              </w:rPr>
              <w:t>Kradzież zwykła</w:t>
            </w:r>
            <w:r w:rsidRPr="00826599">
              <w:rPr>
                <w:rFonts w:ascii="Calibri" w:eastAsia="Calibri" w:hAnsi="Calibri" w:cs="Calibri"/>
                <w:color w:val="626262"/>
                <w:sz w:val="20"/>
                <w:szCs w:val="20"/>
                <w:lang w:eastAsia="pl-PL"/>
              </w:rPr>
              <w:t xml:space="preserve"> to kradzież bez śladów włamania, w tym także mienia użytkowanego i przechowywanego na otwartej przestrzeni. Ubezpieczający jest zobowiązany do niezwłocznego powiadomienia policji po stwierdzeniu szkody wskutek kradzieży zwykłej.</w:t>
            </w:r>
            <w:r>
              <w:rPr>
                <w:rFonts w:ascii="Calibri" w:eastAsia="Calibri" w:hAnsi="Calibri" w:cs="Calibri"/>
                <w:color w:val="626262"/>
                <w:sz w:val="20"/>
                <w:szCs w:val="20"/>
                <w:lang w:eastAsia="pl-PL"/>
              </w:rPr>
              <w:t xml:space="preserve"> </w:t>
            </w:r>
            <w:r w:rsidRPr="00584A5A">
              <w:rPr>
                <w:rFonts w:ascii="Calibri" w:eastAsia="Calibri" w:hAnsi="Calibri" w:cs="Calibri"/>
                <w:color w:val="626262"/>
                <w:sz w:val="20"/>
                <w:szCs w:val="20"/>
                <w:u w:val="single"/>
                <w:lang w:eastAsia="pl-PL"/>
              </w:rPr>
              <w:t>Zastosowanie ma wspólny limit odpowiedzialności z</w:t>
            </w:r>
            <w:r>
              <w:rPr>
                <w:rFonts w:ascii="Calibri" w:eastAsia="Calibri" w:hAnsi="Calibri" w:cs="Calibri"/>
                <w:color w:val="626262"/>
                <w:sz w:val="20"/>
                <w:szCs w:val="20"/>
                <w:u w:val="single"/>
                <w:lang w:eastAsia="pl-PL"/>
              </w:rPr>
              <w:t> </w:t>
            </w:r>
            <w:r w:rsidRPr="00584A5A">
              <w:rPr>
                <w:rFonts w:ascii="Calibri" w:eastAsia="Calibri" w:hAnsi="Calibri" w:cs="Calibri"/>
                <w:color w:val="626262"/>
                <w:sz w:val="20"/>
                <w:szCs w:val="20"/>
                <w:u w:val="single"/>
                <w:lang w:eastAsia="pl-PL"/>
              </w:rPr>
              <w:t xml:space="preserve">ubezpieczeniem mienia od wszystkich </w:t>
            </w:r>
            <w:proofErr w:type="spellStart"/>
            <w:r w:rsidRPr="00584A5A">
              <w:rPr>
                <w:rFonts w:ascii="Calibri" w:eastAsia="Calibri" w:hAnsi="Calibri" w:cs="Calibri"/>
                <w:color w:val="626262"/>
                <w:sz w:val="20"/>
                <w:szCs w:val="20"/>
                <w:u w:val="single"/>
                <w:lang w:eastAsia="pl-PL"/>
              </w:rPr>
              <w:t>ryzyk</w:t>
            </w:r>
            <w:proofErr w:type="spellEnd"/>
          </w:p>
          <w:p w14:paraId="27787194" w14:textId="77777777" w:rsidR="004E0D9C" w:rsidRPr="00826599" w:rsidRDefault="004E0D9C" w:rsidP="002F1E4F">
            <w:pPr>
              <w:widowControl/>
              <w:numPr>
                <w:ilvl w:val="0"/>
                <w:numId w:val="28"/>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Nie stosuje się ograniczeń odpowiedzialności dla sprzętu elektronicznego znajdującego się na wolnym powietrzu.</w:t>
            </w:r>
          </w:p>
          <w:p w14:paraId="52AA11D5" w14:textId="77777777" w:rsidR="004E0D9C" w:rsidRDefault="004E0D9C" w:rsidP="002F1E4F">
            <w:pPr>
              <w:widowControl/>
              <w:numPr>
                <w:ilvl w:val="0"/>
                <w:numId w:val="28"/>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Ochrona ubezpieczeniowa obejmuje szkody wskutek zalania, zanieczyszczenia lub skażonego mienia, niezależnie od faktu czy nastąpiło fizyczne uszkodzenie lub zniszczenie, jeśli przedmiot szkody nie może spełniać swoich pierwotnych funkcji.</w:t>
            </w:r>
          </w:p>
          <w:p w14:paraId="617AF4C4" w14:textId="77777777" w:rsidR="004E0D9C" w:rsidRDefault="004E0D9C" w:rsidP="002F1E4F">
            <w:pPr>
              <w:widowControl/>
              <w:numPr>
                <w:ilvl w:val="0"/>
                <w:numId w:val="28"/>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W przypadku postanowień OWU, obligujących Ubezpieczającego do dokonywania czynności konserwacyjnych, przeglądów, napraw sprzętu elektronicznego oraz jego zabezpieczeń, uznaje się za wystarczające, jeśli czynności te będą wykonywane przez personel własny Ubezpieczającego.</w:t>
            </w:r>
          </w:p>
          <w:p w14:paraId="450CDB9E" w14:textId="77777777" w:rsidR="004E0D9C" w:rsidRPr="00826599" w:rsidRDefault="004E0D9C" w:rsidP="002F1E4F">
            <w:pPr>
              <w:widowControl/>
              <w:numPr>
                <w:ilvl w:val="0"/>
                <w:numId w:val="28"/>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W przypadku postanowień OWU, które uzależniają istnienie ochrony ubezpieczeniowej od składowania mienia na podstawach w określonej wysokości ponad poziom podłogi, uznaje się że postanowienia takie mają zastosowanie jedynie dla mienia składowanego/przechowywanego /magazynowanego w pomieszczeniach położonych poniżej gruntu.</w:t>
            </w:r>
          </w:p>
        </w:tc>
      </w:tr>
      <w:tr w:rsidR="004E0D9C" w:rsidRPr="00DA45D0" w14:paraId="4420B547" w14:textId="77777777" w:rsidTr="002F1E4F">
        <w:trPr>
          <w:jc w:val="center"/>
        </w:trPr>
        <w:tc>
          <w:tcPr>
            <w:tcW w:w="2817" w:type="dxa"/>
          </w:tcPr>
          <w:p w14:paraId="7F1A5D96"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lastRenderedPageBreak/>
              <w:t>§4</w:t>
            </w:r>
          </w:p>
          <w:p w14:paraId="318530F7"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Miejsce ubezpieczenia</w:t>
            </w:r>
          </w:p>
        </w:tc>
        <w:tc>
          <w:tcPr>
            <w:tcW w:w="7389" w:type="dxa"/>
          </w:tcPr>
          <w:p w14:paraId="5DB435BE" w14:textId="77777777" w:rsidR="004E0D9C" w:rsidRPr="00826599" w:rsidRDefault="004E0D9C" w:rsidP="002F1E4F">
            <w:pPr>
              <w:widowControl/>
              <w:numPr>
                <w:ilvl w:val="0"/>
                <w:numId w:val="29"/>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 xml:space="preserve">Zakres terytorialny ubezpieczenia obejmuje wszelkie miejsca na terenie RP, gdzie znajduje się ubezpieczone mienie, w tym sprzęt wykorzystywany w delegacjach służbowych, a także podczas pracy zdalnej poza lokalizacjami prowadzonej działalności przez Ubezpieczającego z włączeniem mieszkań prywatnych, hoteli, miejsc realizacji zadań na terenie miasta i poza nim oraz </w:t>
            </w:r>
            <w:r>
              <w:rPr>
                <w:rFonts w:ascii="Calibri" w:eastAsia="Calibri" w:hAnsi="Calibri" w:cs="Calibri"/>
                <w:color w:val="626262"/>
                <w:sz w:val="20"/>
                <w:szCs w:val="20"/>
                <w:lang w:eastAsia="pl-PL"/>
              </w:rPr>
              <w:t>tym podobnych</w:t>
            </w:r>
            <w:r w:rsidRPr="00826599">
              <w:rPr>
                <w:rFonts w:ascii="Calibri" w:eastAsia="Calibri" w:hAnsi="Calibri" w:cs="Calibri"/>
                <w:color w:val="626262"/>
                <w:sz w:val="20"/>
                <w:szCs w:val="20"/>
                <w:lang w:eastAsia="pl-PL"/>
              </w:rPr>
              <w:t xml:space="preserve"> miejsc.</w:t>
            </w:r>
          </w:p>
          <w:p w14:paraId="657E94D6" w14:textId="77777777" w:rsidR="004E0D9C" w:rsidRPr="00826599" w:rsidRDefault="004E0D9C" w:rsidP="002F1E4F">
            <w:pPr>
              <w:widowControl/>
              <w:numPr>
                <w:ilvl w:val="0"/>
                <w:numId w:val="29"/>
              </w:numPr>
              <w:suppressAutoHyphens w:val="0"/>
              <w:contextualSpacing/>
              <w:jc w:val="both"/>
              <w:rPr>
                <w:rFonts w:ascii="Calibri" w:eastAsia="Calibri" w:hAnsi="Calibri" w:cs="Calibri"/>
                <w:color w:val="626262"/>
                <w:sz w:val="20"/>
                <w:szCs w:val="20"/>
                <w:lang w:eastAsia="pl-PL"/>
              </w:rPr>
            </w:pPr>
            <w:r w:rsidRPr="00826599">
              <w:rPr>
                <w:rFonts w:ascii="Calibri" w:eastAsia="Calibri" w:hAnsi="Calibri" w:cs="Calibri"/>
                <w:color w:val="626262"/>
                <w:sz w:val="20"/>
                <w:szCs w:val="20"/>
                <w:lang w:eastAsia="pl-PL"/>
              </w:rPr>
              <w:t xml:space="preserve">Dla sprzętu elektronicznego przenośnego – zakres terytorialny obejmuje </w:t>
            </w:r>
            <w:r w:rsidRPr="008329E8">
              <w:rPr>
                <w:rFonts w:ascii="Calibri" w:eastAsia="Calibri" w:hAnsi="Calibri" w:cs="Calibri"/>
                <w:b/>
                <w:color w:val="525252"/>
                <w:sz w:val="20"/>
                <w:szCs w:val="20"/>
                <w:lang w:eastAsia="pl-PL"/>
              </w:rPr>
              <w:t>obszar EU.</w:t>
            </w:r>
          </w:p>
        </w:tc>
      </w:tr>
      <w:tr w:rsidR="004E0D9C" w:rsidRPr="00DA45D0" w14:paraId="1613A891" w14:textId="77777777" w:rsidTr="002F1E4F">
        <w:trPr>
          <w:jc w:val="center"/>
        </w:trPr>
        <w:tc>
          <w:tcPr>
            <w:tcW w:w="2817" w:type="dxa"/>
          </w:tcPr>
          <w:p w14:paraId="35D72EF9"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 xml:space="preserve">§5 </w:t>
            </w:r>
          </w:p>
          <w:p w14:paraId="1B31D98E"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 xml:space="preserve">Sumy ubezpieczenia. system ubezpieczenia. limity odpowiedzialności inne niż w klauzulach dodatkowych </w:t>
            </w:r>
          </w:p>
          <w:p w14:paraId="6273E0EB"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i postanowieniach szczególnych</w:t>
            </w:r>
          </w:p>
        </w:tc>
        <w:tc>
          <w:tcPr>
            <w:tcW w:w="7389" w:type="dxa"/>
          </w:tcPr>
          <w:p w14:paraId="12888A64" w14:textId="77777777" w:rsidR="004E0D9C" w:rsidRDefault="004E0D9C" w:rsidP="002F1E4F">
            <w:pPr>
              <w:ind w:right="849"/>
              <w:jc w:val="both"/>
              <w:rPr>
                <w:rFonts w:ascii="Calibri" w:hAnsi="Calibri" w:cs="Arial"/>
                <w:b/>
                <w:color w:val="595959"/>
                <w:sz w:val="20"/>
                <w:szCs w:val="20"/>
              </w:rPr>
            </w:pPr>
            <w:r>
              <w:rPr>
                <w:rFonts w:ascii="Calibri" w:hAnsi="Calibri" w:cs="Arial"/>
                <w:b/>
                <w:color w:val="595959"/>
                <w:sz w:val="20"/>
                <w:szCs w:val="20"/>
              </w:rPr>
              <w:t>Sumy ubezpieczenia:</w:t>
            </w:r>
          </w:p>
          <w:p w14:paraId="1B31CAD7" w14:textId="77777777" w:rsidR="004E0D9C" w:rsidRPr="00AA6AE7" w:rsidRDefault="004E0D9C" w:rsidP="002F1E4F">
            <w:pPr>
              <w:ind w:right="849"/>
              <w:jc w:val="both"/>
              <w:rPr>
                <w:rFonts w:ascii="Calibri" w:hAnsi="Calibri" w:cs="Arial"/>
                <w:b/>
                <w:color w:val="595959"/>
                <w:sz w:val="20"/>
                <w:szCs w:val="20"/>
              </w:rPr>
            </w:pPr>
          </w:p>
          <w:tbl>
            <w:tblPr>
              <w:tblW w:w="71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4153"/>
              <w:gridCol w:w="2977"/>
            </w:tblGrid>
            <w:tr w:rsidR="004E0D9C" w:rsidRPr="00C914AA" w14:paraId="2C2021C5" w14:textId="77777777" w:rsidTr="002F1E4F">
              <w:tc>
                <w:tcPr>
                  <w:tcW w:w="4153" w:type="dxa"/>
                  <w:tcBorders>
                    <w:top w:val="single" w:sz="4" w:space="0" w:color="4472C4"/>
                    <w:left w:val="single" w:sz="4" w:space="0" w:color="4472C4"/>
                    <w:bottom w:val="single" w:sz="4" w:space="0" w:color="4472C4"/>
                    <w:right w:val="nil"/>
                  </w:tcBorders>
                  <w:shd w:val="clear" w:color="auto" w:fill="4472C4"/>
                </w:tcPr>
                <w:p w14:paraId="603F4989" w14:textId="77777777" w:rsidR="004E0D9C" w:rsidRPr="00C914AA" w:rsidRDefault="004E0D9C" w:rsidP="002F1E4F">
                  <w:pPr>
                    <w:ind w:right="127"/>
                    <w:jc w:val="center"/>
                    <w:rPr>
                      <w:rFonts w:ascii="Calibri" w:hAnsi="Calibri" w:cs="Arial"/>
                      <w:b/>
                      <w:bCs/>
                      <w:color w:val="FFFFFF"/>
                      <w:sz w:val="20"/>
                      <w:szCs w:val="20"/>
                    </w:rPr>
                  </w:pPr>
                  <w:r w:rsidRPr="00C914AA">
                    <w:rPr>
                      <w:rFonts w:ascii="Calibri" w:hAnsi="Calibri" w:cs="Arial"/>
                      <w:b/>
                      <w:bCs/>
                      <w:color w:val="FFFFFF"/>
                      <w:sz w:val="20"/>
                      <w:szCs w:val="20"/>
                    </w:rPr>
                    <w:t>Przedmiot ubezpieczenia</w:t>
                  </w:r>
                </w:p>
              </w:tc>
              <w:tc>
                <w:tcPr>
                  <w:tcW w:w="2977" w:type="dxa"/>
                  <w:tcBorders>
                    <w:top w:val="single" w:sz="4" w:space="0" w:color="4472C4"/>
                    <w:left w:val="nil"/>
                    <w:bottom w:val="single" w:sz="4" w:space="0" w:color="4472C4"/>
                    <w:right w:val="single" w:sz="4" w:space="0" w:color="4472C4"/>
                  </w:tcBorders>
                  <w:shd w:val="clear" w:color="auto" w:fill="4472C4"/>
                </w:tcPr>
                <w:p w14:paraId="76F4E5C8" w14:textId="77777777" w:rsidR="004E0D9C" w:rsidRPr="00C914AA" w:rsidRDefault="004E0D9C" w:rsidP="002F1E4F">
                  <w:pPr>
                    <w:ind w:left="851" w:right="127"/>
                    <w:rPr>
                      <w:rFonts w:ascii="Calibri" w:hAnsi="Calibri" w:cs="Arial"/>
                      <w:b/>
                      <w:bCs/>
                      <w:color w:val="FFFFFF"/>
                      <w:sz w:val="20"/>
                      <w:szCs w:val="20"/>
                    </w:rPr>
                  </w:pPr>
                  <w:r w:rsidRPr="00C914AA">
                    <w:rPr>
                      <w:rFonts w:ascii="Calibri" w:hAnsi="Calibri" w:cs="Arial"/>
                      <w:b/>
                      <w:bCs/>
                      <w:color w:val="FFFFFF"/>
                      <w:sz w:val="20"/>
                      <w:szCs w:val="20"/>
                    </w:rPr>
                    <w:t>Suma ubezpieczenia</w:t>
                  </w:r>
                </w:p>
              </w:tc>
            </w:tr>
            <w:tr w:rsidR="004E0D9C" w:rsidRPr="00C914AA" w14:paraId="2DEA80E4" w14:textId="77777777" w:rsidTr="002F1E4F">
              <w:tc>
                <w:tcPr>
                  <w:tcW w:w="4153" w:type="dxa"/>
                  <w:shd w:val="clear" w:color="auto" w:fill="D9E2F3"/>
                </w:tcPr>
                <w:p w14:paraId="67BC3CA2" w14:textId="77777777" w:rsidR="004E0D9C" w:rsidRPr="00006EBD" w:rsidRDefault="004E0D9C" w:rsidP="002F1E4F">
                  <w:pPr>
                    <w:jc w:val="both"/>
                    <w:rPr>
                      <w:rFonts w:ascii="Calibri" w:hAnsi="Calibri" w:cs="Arial"/>
                      <w:color w:val="323E4F"/>
                      <w:sz w:val="20"/>
                      <w:szCs w:val="20"/>
                    </w:rPr>
                  </w:pPr>
                  <w:r w:rsidRPr="00006EBD">
                    <w:rPr>
                      <w:rFonts w:ascii="Calibri" w:hAnsi="Calibri" w:cs="Arial"/>
                      <w:color w:val="323E4F"/>
                      <w:sz w:val="20"/>
                      <w:szCs w:val="20"/>
                    </w:rPr>
                    <w:t>Sprzęt stacjonarny (biurowy, multimedialny itp.) – sumy stałe, wartość księgowa brutto</w:t>
                  </w:r>
                </w:p>
              </w:tc>
              <w:tc>
                <w:tcPr>
                  <w:tcW w:w="2977" w:type="dxa"/>
                  <w:shd w:val="clear" w:color="auto" w:fill="D9E2F3"/>
                </w:tcPr>
                <w:p w14:paraId="3B6F0A4A" w14:textId="77777777" w:rsidR="004E0D9C" w:rsidRPr="00006EBD" w:rsidRDefault="004E0D9C" w:rsidP="002F1E4F">
                  <w:pPr>
                    <w:ind w:left="851" w:right="176"/>
                    <w:jc w:val="right"/>
                    <w:rPr>
                      <w:rFonts w:ascii="Calibri" w:hAnsi="Calibri" w:cs="Arial"/>
                      <w:b/>
                      <w:color w:val="323E4F"/>
                      <w:sz w:val="20"/>
                      <w:szCs w:val="20"/>
                    </w:rPr>
                  </w:pPr>
                  <w:r w:rsidRPr="00006EBD">
                    <w:rPr>
                      <w:rFonts w:ascii="Calibri" w:hAnsi="Calibri" w:cs="Arial"/>
                      <w:b/>
                      <w:color w:val="323E4F"/>
                      <w:sz w:val="20"/>
                      <w:szCs w:val="20"/>
                    </w:rPr>
                    <w:t>265.706, 06zł,</w:t>
                  </w:r>
                </w:p>
              </w:tc>
            </w:tr>
            <w:tr w:rsidR="004E0D9C" w:rsidRPr="00C914AA" w14:paraId="07EB10F5" w14:textId="77777777" w:rsidTr="002F1E4F">
              <w:tc>
                <w:tcPr>
                  <w:tcW w:w="4153" w:type="dxa"/>
                  <w:shd w:val="clear" w:color="auto" w:fill="auto"/>
                </w:tcPr>
                <w:p w14:paraId="185F73A9" w14:textId="77777777" w:rsidR="004E0D9C" w:rsidRPr="00006EBD" w:rsidRDefault="004E0D9C" w:rsidP="002F1E4F">
                  <w:pPr>
                    <w:jc w:val="both"/>
                    <w:rPr>
                      <w:rFonts w:ascii="Calibri" w:hAnsi="Calibri" w:cs="Arial"/>
                      <w:color w:val="323E4F"/>
                      <w:sz w:val="20"/>
                      <w:szCs w:val="20"/>
                    </w:rPr>
                  </w:pPr>
                  <w:r w:rsidRPr="00006EBD">
                    <w:rPr>
                      <w:rFonts w:ascii="Calibri" w:hAnsi="Calibri" w:cs="Arial"/>
                      <w:color w:val="323E4F"/>
                      <w:sz w:val="20"/>
                      <w:szCs w:val="20"/>
                    </w:rPr>
                    <w:t>Sprzęt mobilny (komputery, multimedia itp.) – sumy stałe, wartość księgowa brutto</w:t>
                  </w:r>
                </w:p>
              </w:tc>
              <w:tc>
                <w:tcPr>
                  <w:tcW w:w="2977" w:type="dxa"/>
                  <w:shd w:val="clear" w:color="auto" w:fill="auto"/>
                </w:tcPr>
                <w:p w14:paraId="20E4E327"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262.134,82 zł,</w:t>
                  </w:r>
                </w:p>
              </w:tc>
            </w:tr>
            <w:tr w:rsidR="004E0D9C" w:rsidRPr="00C914AA" w14:paraId="77C4078C" w14:textId="77777777" w:rsidTr="002F1E4F">
              <w:tc>
                <w:tcPr>
                  <w:tcW w:w="4153" w:type="dxa"/>
                  <w:shd w:val="clear" w:color="auto" w:fill="D9E2F3"/>
                </w:tcPr>
                <w:p w14:paraId="5FF64CE9" w14:textId="77777777" w:rsidR="004E0D9C" w:rsidRPr="00006EBD" w:rsidRDefault="004E0D9C" w:rsidP="002F1E4F">
                  <w:pPr>
                    <w:ind w:right="39"/>
                    <w:jc w:val="both"/>
                    <w:rPr>
                      <w:rFonts w:ascii="Calibri" w:hAnsi="Calibri" w:cs="Arial"/>
                      <w:bCs/>
                      <w:color w:val="323E4F"/>
                      <w:sz w:val="20"/>
                      <w:szCs w:val="20"/>
                    </w:rPr>
                  </w:pPr>
                  <w:r w:rsidRPr="00006EBD">
                    <w:rPr>
                      <w:rFonts w:ascii="Calibri" w:hAnsi="Calibri" w:cs="Arial"/>
                      <w:bCs/>
                      <w:color w:val="323E4F"/>
                      <w:sz w:val="20"/>
                      <w:szCs w:val="20"/>
                    </w:rPr>
                    <w:t>Oprogramowanie, nośniki danych i dane – pierwsze ryzyko, wartość odtworzeniowa</w:t>
                  </w:r>
                </w:p>
              </w:tc>
              <w:tc>
                <w:tcPr>
                  <w:tcW w:w="2977" w:type="dxa"/>
                  <w:shd w:val="clear" w:color="auto" w:fill="D9E2F3"/>
                </w:tcPr>
                <w:p w14:paraId="06F1728C"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500.000,00 zł,</w:t>
                  </w:r>
                </w:p>
              </w:tc>
            </w:tr>
            <w:tr w:rsidR="004E0D9C" w:rsidRPr="00C914AA" w14:paraId="1426779B" w14:textId="77777777" w:rsidTr="002F1E4F">
              <w:tc>
                <w:tcPr>
                  <w:tcW w:w="4153" w:type="dxa"/>
                  <w:shd w:val="clear" w:color="auto" w:fill="auto"/>
                </w:tcPr>
                <w:p w14:paraId="366289E2" w14:textId="77777777" w:rsidR="004E0D9C" w:rsidRPr="00006EBD" w:rsidRDefault="004E0D9C" w:rsidP="002F1E4F">
                  <w:pPr>
                    <w:jc w:val="both"/>
                    <w:rPr>
                      <w:rFonts w:ascii="Calibri" w:hAnsi="Calibri" w:cs="Arial"/>
                      <w:bCs/>
                      <w:color w:val="323E4F"/>
                      <w:sz w:val="20"/>
                      <w:szCs w:val="20"/>
                    </w:rPr>
                  </w:pPr>
                  <w:r w:rsidRPr="00006EBD">
                    <w:rPr>
                      <w:rFonts w:ascii="Calibri" w:hAnsi="Calibri" w:cs="Arial"/>
                      <w:bCs/>
                      <w:color w:val="323E4F"/>
                      <w:sz w:val="20"/>
                      <w:szCs w:val="20"/>
                    </w:rPr>
                    <w:t>Zwiększone koszty działalności dla szkód w sprzęcie elektronicznym – koszty proporcjonalne i nieproporcjonalne</w:t>
                  </w:r>
                </w:p>
              </w:tc>
              <w:tc>
                <w:tcPr>
                  <w:tcW w:w="2977" w:type="dxa"/>
                  <w:shd w:val="clear" w:color="auto" w:fill="auto"/>
                </w:tcPr>
                <w:p w14:paraId="7D507F09"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50.000,00 zł</w:t>
                  </w:r>
                </w:p>
              </w:tc>
            </w:tr>
          </w:tbl>
          <w:p w14:paraId="22C72830" w14:textId="77777777" w:rsidR="004E0D9C" w:rsidRPr="00AA6AE7" w:rsidRDefault="004E0D9C" w:rsidP="002F1E4F">
            <w:pPr>
              <w:ind w:left="851" w:right="849"/>
              <w:jc w:val="both"/>
              <w:rPr>
                <w:rFonts w:ascii="Calibri" w:hAnsi="Calibri" w:cs="Arial"/>
                <w:b/>
                <w:color w:val="595959"/>
                <w:sz w:val="20"/>
                <w:szCs w:val="20"/>
              </w:rPr>
            </w:pPr>
          </w:p>
          <w:p w14:paraId="4D5D79BA" w14:textId="77777777" w:rsidR="004E0D9C" w:rsidRPr="00F80BD7" w:rsidRDefault="004E0D9C" w:rsidP="002F1E4F">
            <w:pPr>
              <w:tabs>
                <w:tab w:val="left" w:pos="0"/>
              </w:tabs>
              <w:ind w:right="171"/>
              <w:jc w:val="both"/>
              <w:rPr>
                <w:rFonts w:ascii="Calibri" w:hAnsi="Calibri" w:cs="Arial"/>
                <w:color w:val="7B7B7B"/>
                <w:sz w:val="20"/>
                <w:szCs w:val="20"/>
              </w:rPr>
            </w:pPr>
            <w:r w:rsidRPr="00F80BD7">
              <w:rPr>
                <w:rFonts w:ascii="Calibri" w:hAnsi="Calibri" w:cs="Arial"/>
                <w:color w:val="7B7B7B"/>
                <w:sz w:val="20"/>
                <w:szCs w:val="20"/>
              </w:rPr>
              <w:t>Wykaz sprzętu stacjonarnego i przenośnego wg stanu na dzień 30.08.2020 stanowi załącznik nr 7a do SIWZ.</w:t>
            </w:r>
          </w:p>
        </w:tc>
      </w:tr>
      <w:tr w:rsidR="004E0D9C" w:rsidRPr="00DA45D0" w14:paraId="669388DC" w14:textId="77777777" w:rsidTr="002F1E4F">
        <w:trPr>
          <w:jc w:val="center"/>
        </w:trPr>
        <w:tc>
          <w:tcPr>
            <w:tcW w:w="2817" w:type="dxa"/>
          </w:tcPr>
          <w:p w14:paraId="0B368DE8"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§6</w:t>
            </w:r>
          </w:p>
          <w:p w14:paraId="46EEBED8"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 xml:space="preserve">Franszyzy </w:t>
            </w:r>
          </w:p>
          <w:p w14:paraId="501C3BD6" w14:textId="77777777" w:rsidR="004E0D9C" w:rsidRPr="00826599" w:rsidRDefault="004E0D9C" w:rsidP="002F1E4F">
            <w:pPr>
              <w:spacing w:line="360" w:lineRule="auto"/>
              <w:rPr>
                <w:rFonts w:ascii="Calibri" w:hAnsi="Calibri" w:cs="Calibri"/>
                <w:b/>
                <w:color w:val="626262"/>
                <w:sz w:val="20"/>
              </w:rPr>
            </w:pPr>
            <w:r w:rsidRPr="00826599">
              <w:rPr>
                <w:rFonts w:ascii="Calibri" w:hAnsi="Calibri" w:cs="Calibri"/>
                <w:b/>
                <w:color w:val="626262"/>
                <w:sz w:val="20"/>
              </w:rPr>
              <w:t>i udziały własne</w:t>
            </w:r>
          </w:p>
        </w:tc>
        <w:tc>
          <w:tcPr>
            <w:tcW w:w="7389" w:type="dxa"/>
          </w:tcPr>
          <w:p w14:paraId="663052A3" w14:textId="77777777" w:rsidR="004E0D9C" w:rsidRPr="00AA6AE7" w:rsidRDefault="004E0D9C" w:rsidP="002F1E4F">
            <w:pPr>
              <w:ind w:right="849"/>
              <w:jc w:val="both"/>
              <w:rPr>
                <w:rFonts w:ascii="Calibri" w:hAnsi="Calibri" w:cs="Arial"/>
                <w:color w:val="595959"/>
                <w:sz w:val="20"/>
                <w:szCs w:val="20"/>
              </w:rPr>
            </w:pPr>
            <w:r w:rsidRPr="00AA6AE7">
              <w:rPr>
                <w:rFonts w:ascii="Calibri" w:hAnsi="Calibri" w:cs="Arial"/>
                <w:color w:val="595959"/>
                <w:sz w:val="20"/>
                <w:szCs w:val="20"/>
              </w:rPr>
              <w:t>Zastosowanie mają wyłącznie franszyzy redukcyjne, określone poniżej:</w:t>
            </w:r>
          </w:p>
          <w:p w14:paraId="66DF2582" w14:textId="77777777" w:rsidR="004E0D9C" w:rsidRPr="00AA6AE7" w:rsidRDefault="004E0D9C" w:rsidP="002F1E4F">
            <w:pPr>
              <w:numPr>
                <w:ilvl w:val="0"/>
                <w:numId w:val="30"/>
              </w:numPr>
              <w:ind w:right="29"/>
              <w:jc w:val="both"/>
              <w:rPr>
                <w:rFonts w:ascii="Calibri" w:hAnsi="Calibri" w:cs="Arial"/>
                <w:color w:val="595959"/>
                <w:sz w:val="20"/>
                <w:szCs w:val="20"/>
              </w:rPr>
            </w:pPr>
            <w:r w:rsidRPr="00AA6AE7">
              <w:rPr>
                <w:rFonts w:ascii="Calibri" w:hAnsi="Calibri" w:cs="Arial"/>
                <w:color w:val="595959"/>
                <w:sz w:val="20"/>
                <w:szCs w:val="20"/>
              </w:rPr>
              <w:t>sprzęt stacjonarny i przenośny: 10% odszkodowania, nie mniej niż 500 zł, nie więcej niż 1 000 zł,</w:t>
            </w:r>
          </w:p>
          <w:p w14:paraId="19AED474" w14:textId="77777777" w:rsidR="004E0D9C" w:rsidRPr="00AA6AE7" w:rsidRDefault="004E0D9C" w:rsidP="002F1E4F">
            <w:pPr>
              <w:numPr>
                <w:ilvl w:val="0"/>
                <w:numId w:val="30"/>
              </w:numPr>
              <w:ind w:right="29"/>
              <w:jc w:val="both"/>
              <w:rPr>
                <w:rFonts w:ascii="Calibri" w:hAnsi="Calibri" w:cs="Arial"/>
                <w:color w:val="595959"/>
                <w:sz w:val="20"/>
                <w:szCs w:val="20"/>
              </w:rPr>
            </w:pPr>
            <w:r w:rsidRPr="00AA6AE7">
              <w:rPr>
                <w:rFonts w:ascii="Calibri" w:hAnsi="Calibri" w:cs="Arial"/>
                <w:color w:val="595959"/>
                <w:sz w:val="20"/>
                <w:szCs w:val="20"/>
              </w:rPr>
              <w:t xml:space="preserve">dla szkód w wyniku kradzieży z pojazdu lub upuszczenia: 10% odszkodowania, nie mniej niż 500,00 zł </w:t>
            </w:r>
          </w:p>
          <w:p w14:paraId="63193304" w14:textId="77777777" w:rsidR="004E0D9C" w:rsidRPr="00AA6AE7" w:rsidRDefault="004E0D9C" w:rsidP="002F1E4F">
            <w:pPr>
              <w:numPr>
                <w:ilvl w:val="0"/>
                <w:numId w:val="30"/>
              </w:numPr>
              <w:ind w:right="29"/>
              <w:jc w:val="both"/>
              <w:rPr>
                <w:rFonts w:ascii="Calibri" w:hAnsi="Calibri" w:cs="Arial"/>
                <w:color w:val="595959"/>
                <w:sz w:val="20"/>
                <w:szCs w:val="20"/>
              </w:rPr>
            </w:pPr>
            <w:r w:rsidRPr="00AA6AE7">
              <w:rPr>
                <w:rFonts w:ascii="Calibri" w:hAnsi="Calibri" w:cs="Arial"/>
                <w:color w:val="595959"/>
                <w:sz w:val="20"/>
                <w:szCs w:val="20"/>
              </w:rPr>
              <w:t>dla kosztów odtworzenia danych lub oprogramowania: 10% odszkodowania, nie mniej niż 1.000zł,</w:t>
            </w:r>
          </w:p>
          <w:p w14:paraId="58C7083A" w14:textId="77777777" w:rsidR="004E0D9C" w:rsidRPr="00AA6AE7" w:rsidRDefault="004E0D9C" w:rsidP="002F1E4F">
            <w:pPr>
              <w:numPr>
                <w:ilvl w:val="0"/>
                <w:numId w:val="30"/>
              </w:numPr>
              <w:ind w:right="29"/>
              <w:jc w:val="both"/>
              <w:rPr>
                <w:rFonts w:ascii="Calibri" w:hAnsi="Calibri" w:cs="Arial"/>
                <w:color w:val="595959"/>
                <w:sz w:val="20"/>
                <w:szCs w:val="20"/>
              </w:rPr>
            </w:pPr>
            <w:r w:rsidRPr="00AA6AE7">
              <w:rPr>
                <w:rFonts w:ascii="Calibri" w:hAnsi="Calibri" w:cs="Arial"/>
                <w:color w:val="595959"/>
                <w:sz w:val="20"/>
                <w:szCs w:val="20"/>
              </w:rPr>
              <w:t>kradzież zwykła: 10% odszkodowania, nie mniej niż 500,00 zł.</w:t>
            </w:r>
          </w:p>
        </w:tc>
      </w:tr>
      <w:tr w:rsidR="004E0D9C" w:rsidRPr="00DA45D0" w14:paraId="5DF82004" w14:textId="77777777" w:rsidTr="002F1E4F">
        <w:trPr>
          <w:jc w:val="center"/>
        </w:trPr>
        <w:tc>
          <w:tcPr>
            <w:tcW w:w="2817" w:type="dxa"/>
          </w:tcPr>
          <w:p w14:paraId="44F6606D"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§7</w:t>
            </w:r>
          </w:p>
          <w:p w14:paraId="3ADDFCC8"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 xml:space="preserve">Wypłata odszkodowań </w:t>
            </w:r>
          </w:p>
          <w:p w14:paraId="71374D8F" w14:textId="77777777" w:rsidR="004E0D9C" w:rsidRPr="00826599"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i likwidacja szkód</w:t>
            </w:r>
          </w:p>
        </w:tc>
        <w:tc>
          <w:tcPr>
            <w:tcW w:w="7389" w:type="dxa"/>
          </w:tcPr>
          <w:p w14:paraId="71A75D09" w14:textId="77777777" w:rsidR="004E0D9C" w:rsidRPr="00AA6AE7" w:rsidRDefault="004E0D9C" w:rsidP="002F1E4F">
            <w:pPr>
              <w:numPr>
                <w:ilvl w:val="0"/>
                <w:numId w:val="31"/>
              </w:numPr>
              <w:ind w:right="29"/>
              <w:jc w:val="both"/>
              <w:rPr>
                <w:rFonts w:ascii="Calibri" w:hAnsi="Calibri" w:cs="Arial"/>
                <w:color w:val="595959"/>
                <w:sz w:val="20"/>
                <w:szCs w:val="20"/>
              </w:rPr>
            </w:pPr>
            <w:r w:rsidRPr="00AA6AE7">
              <w:rPr>
                <w:rFonts w:ascii="Calibri" w:hAnsi="Calibri" w:cs="Arial"/>
                <w:color w:val="595959"/>
                <w:sz w:val="20"/>
                <w:szCs w:val="20"/>
              </w:rPr>
              <w:t>Odszkodowanie będą wypłacane bez względu na wiek, stopień umorzenia księgowego lub zużycia technicznego danego sprzętu elektronicznego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(w tym zainstalowania) oraz opłat celnych i innych tego typu należności. Z odszkodowania potrącona zostanie wartość pozostałości, które znajdują się w stanie umożliwiającym dalsze użycie.</w:t>
            </w:r>
          </w:p>
          <w:p w14:paraId="3CA9064D" w14:textId="77777777" w:rsidR="004E0D9C" w:rsidRPr="00AA6AE7" w:rsidRDefault="004E0D9C" w:rsidP="002F1E4F">
            <w:pPr>
              <w:numPr>
                <w:ilvl w:val="0"/>
                <w:numId w:val="31"/>
              </w:numPr>
              <w:ind w:right="29"/>
              <w:jc w:val="both"/>
              <w:rPr>
                <w:rFonts w:ascii="Calibri" w:hAnsi="Calibri" w:cs="Arial"/>
                <w:color w:val="595959"/>
                <w:sz w:val="20"/>
                <w:szCs w:val="20"/>
              </w:rPr>
            </w:pPr>
            <w:r w:rsidRPr="00AA6AE7">
              <w:rPr>
                <w:rFonts w:ascii="Calibri" w:hAnsi="Calibri" w:cs="Arial"/>
                <w:color w:val="595959"/>
                <w:sz w:val="20"/>
                <w:szCs w:val="20"/>
              </w:rPr>
              <w:t>Za szkodę całkowitą uznaje się niemożliwe do naprawienia uszkodzenie przedmiotu ubezpieczenia lub gdy koszt naprawy/usunięcia szkód, jest równy lub przekracza 80% sumy ubezpieczenia przedmiotu ubezpieczenia.</w:t>
            </w:r>
          </w:p>
          <w:p w14:paraId="3B637E55" w14:textId="77777777" w:rsidR="004E0D9C" w:rsidRPr="00AA6AE7" w:rsidRDefault="004E0D9C" w:rsidP="002F1E4F">
            <w:pPr>
              <w:numPr>
                <w:ilvl w:val="0"/>
                <w:numId w:val="31"/>
              </w:numPr>
              <w:ind w:right="29"/>
              <w:jc w:val="both"/>
              <w:rPr>
                <w:rFonts w:ascii="Calibri" w:hAnsi="Calibri" w:cs="Arial"/>
                <w:color w:val="595959"/>
                <w:sz w:val="20"/>
                <w:szCs w:val="20"/>
              </w:rPr>
            </w:pPr>
            <w:r w:rsidRPr="00AA6AE7">
              <w:rPr>
                <w:rFonts w:ascii="Calibri" w:hAnsi="Calibri" w:cs="Arial"/>
                <w:color w:val="595959"/>
                <w:sz w:val="20"/>
                <w:szCs w:val="20"/>
              </w:rPr>
              <w:t>W przypadku, gdy w danym zestawie komputerowym zainstalowano oprogramowanie przypisane do tego zestawu i jego suma ubezpieczenia obejmuje wartość oprogramowania (licencji) odszkodowanie będzie wypłacane  z uwzględnieniem wartości oprogramowania (licencji).</w:t>
            </w:r>
          </w:p>
          <w:p w14:paraId="72F24BDB" w14:textId="77777777" w:rsidR="004E0D9C" w:rsidRPr="00AA6AE7" w:rsidRDefault="004E0D9C" w:rsidP="002F1E4F">
            <w:pPr>
              <w:numPr>
                <w:ilvl w:val="0"/>
                <w:numId w:val="31"/>
              </w:numPr>
              <w:ind w:right="29"/>
              <w:jc w:val="both"/>
              <w:rPr>
                <w:rFonts w:ascii="Calibri" w:hAnsi="Calibri" w:cs="Arial"/>
                <w:color w:val="595959"/>
                <w:sz w:val="20"/>
                <w:szCs w:val="20"/>
              </w:rPr>
            </w:pPr>
            <w:r w:rsidRPr="00AA6AE7">
              <w:rPr>
                <w:rFonts w:ascii="Calibri" w:hAnsi="Calibri" w:cs="Arial"/>
                <w:color w:val="595959"/>
                <w:sz w:val="20"/>
                <w:szCs w:val="20"/>
              </w:rPr>
              <w:t xml:space="preserve">Górną granicą odpowiedzialności jest suma ubezpieczenia danego urządzenia. </w:t>
            </w:r>
          </w:p>
          <w:p w14:paraId="54550D9D" w14:textId="77777777" w:rsidR="004E0D9C" w:rsidRPr="00AA6AE7" w:rsidRDefault="004E0D9C" w:rsidP="002F1E4F">
            <w:pPr>
              <w:numPr>
                <w:ilvl w:val="0"/>
                <w:numId w:val="31"/>
              </w:numPr>
              <w:ind w:right="29"/>
              <w:jc w:val="both"/>
              <w:rPr>
                <w:rFonts w:ascii="Calibri" w:hAnsi="Calibri" w:cs="Arial"/>
                <w:color w:val="595959"/>
                <w:sz w:val="20"/>
                <w:szCs w:val="20"/>
              </w:rPr>
            </w:pPr>
            <w:r w:rsidRPr="00AA6AE7">
              <w:rPr>
                <w:rFonts w:ascii="Calibri" w:hAnsi="Calibri" w:cs="Arial"/>
                <w:color w:val="595959"/>
                <w:sz w:val="20"/>
                <w:szCs w:val="20"/>
              </w:rPr>
              <w:t>Nie ma zastosowania instytucja niedoubezpieczenia i zasada proporcji.</w:t>
            </w:r>
          </w:p>
        </w:tc>
      </w:tr>
      <w:tr w:rsidR="004E0D9C" w:rsidRPr="00DA45D0" w14:paraId="1A0884E0" w14:textId="77777777" w:rsidTr="002F1E4F">
        <w:trPr>
          <w:jc w:val="center"/>
        </w:trPr>
        <w:tc>
          <w:tcPr>
            <w:tcW w:w="2817" w:type="dxa"/>
          </w:tcPr>
          <w:p w14:paraId="12F12D72"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lastRenderedPageBreak/>
              <w:t>§8</w:t>
            </w:r>
          </w:p>
          <w:p w14:paraId="496928C8"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Klauzule dodatkowe</w:t>
            </w:r>
            <w:r>
              <w:rPr>
                <w:rFonts w:ascii="Calibri" w:hAnsi="Calibri" w:cs="Calibri"/>
                <w:b/>
                <w:color w:val="626262"/>
                <w:sz w:val="20"/>
              </w:rPr>
              <w:t xml:space="preserve"> </w:t>
            </w:r>
          </w:p>
        </w:tc>
        <w:tc>
          <w:tcPr>
            <w:tcW w:w="7389" w:type="dxa"/>
          </w:tcPr>
          <w:p w14:paraId="624E6D9A" w14:textId="77777777" w:rsidR="004E0D9C" w:rsidRPr="00AA6AE7" w:rsidRDefault="004E0D9C" w:rsidP="002F1E4F">
            <w:pPr>
              <w:autoSpaceDE w:val="0"/>
              <w:autoSpaceDN w:val="0"/>
              <w:adjustRightInd w:val="0"/>
              <w:jc w:val="both"/>
              <w:rPr>
                <w:rFonts w:ascii="Calibri" w:hAnsi="Calibri" w:cs="Calibri"/>
                <w:color w:val="626262"/>
                <w:sz w:val="20"/>
                <w:szCs w:val="20"/>
                <w:lang w:eastAsia="pl-PL"/>
              </w:rPr>
            </w:pPr>
            <w:r w:rsidRPr="00AA6AE7">
              <w:rPr>
                <w:rFonts w:ascii="Calibri" w:hAnsi="Calibri" w:cs="Calibri"/>
                <w:color w:val="626262"/>
                <w:sz w:val="20"/>
                <w:szCs w:val="20"/>
                <w:lang w:eastAsia="pl-PL"/>
              </w:rPr>
              <w:t>Zastosowanie będą mieć następujące klauzule:</w:t>
            </w:r>
          </w:p>
          <w:p w14:paraId="75CF8AD4" w14:textId="77777777" w:rsidR="004E0D9C"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reprezentantów (art. 827),</w:t>
            </w:r>
          </w:p>
          <w:p w14:paraId="360DD7B5"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miejsca ubezpieczenia,</w:t>
            </w:r>
          </w:p>
          <w:p w14:paraId="4C191BC9"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przypalenia i osmolenia,</w:t>
            </w:r>
          </w:p>
          <w:p w14:paraId="7A4BD079"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poszukiwania szkody,</w:t>
            </w:r>
          </w:p>
          <w:p w14:paraId="4989A5B9"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ubezpieczenia robót budowlanych, montażowych i instalacyjnych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40A7761C"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braku konsumpcji sumy ubezpieczenia,</w:t>
            </w:r>
          </w:p>
          <w:p w14:paraId="736AEA15"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przezornej sumy ubezpieczenia - limit wspólny dla ubezpieczenia PD oraz EEI,</w:t>
            </w:r>
          </w:p>
          <w:p w14:paraId="67A326A1"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transportowa -limit wspólny dla ubezpieczenia PD oraz EE</w:t>
            </w:r>
            <w:r>
              <w:rPr>
                <w:rFonts w:ascii="Calibri" w:hAnsi="Calibri" w:cs="Calibri"/>
                <w:color w:val="626262"/>
                <w:sz w:val="20"/>
                <w:szCs w:val="20"/>
                <w:lang w:eastAsia="pl-PL"/>
              </w:rPr>
              <w:t>I</w:t>
            </w:r>
            <w:r w:rsidRPr="00AA6AE7">
              <w:rPr>
                <w:rFonts w:ascii="Calibri" w:hAnsi="Calibri" w:cs="Calibri"/>
                <w:color w:val="626262"/>
                <w:sz w:val="20"/>
                <w:szCs w:val="20"/>
                <w:lang w:eastAsia="pl-PL"/>
              </w:rPr>
              <w:t xml:space="preserve"> (sprzęt stacjonarny)</w:t>
            </w:r>
          </w:p>
          <w:p w14:paraId="790DEA31"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sabotażu - limit wspólny dla ubezpieczenia PD, EEI, CPM,</w:t>
            </w:r>
          </w:p>
          <w:p w14:paraId="25DE55BC"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aktów terroryzmu i zamieszek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5D8BD18E"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wartości środków trwałych,</w:t>
            </w:r>
          </w:p>
          <w:p w14:paraId="57F320A2" w14:textId="77777777" w:rsidR="004E0D9C"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automatycznego pokrycia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2537BDD8"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automatycznego pokrycia</w:t>
            </w:r>
            <w:r>
              <w:rPr>
                <w:rFonts w:ascii="Calibri" w:hAnsi="Calibri" w:cs="Calibri"/>
                <w:color w:val="626262"/>
                <w:sz w:val="20"/>
                <w:szCs w:val="20"/>
                <w:lang w:eastAsia="pl-PL"/>
              </w:rPr>
              <w:t xml:space="preserve"> nowej lokalizacji,</w:t>
            </w:r>
          </w:p>
          <w:p w14:paraId="667ADCE3"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przewłaszczenia,</w:t>
            </w:r>
          </w:p>
          <w:p w14:paraId="1278CD01"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ubezpieczenia kosztów dodatkowych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3F5D5F5A"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72 godzin, </w:t>
            </w:r>
          </w:p>
          <w:p w14:paraId="7C1FDE2D"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nieodtwarzania mienia,</w:t>
            </w:r>
          </w:p>
          <w:p w14:paraId="6D9B666C"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wynagrodzenia ekspertów - limit wspólny dla ubezpieczenia PD, EEI, CPM,</w:t>
            </w:r>
          </w:p>
          <w:p w14:paraId="7DB523A8"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akceptacji zabezpieczeń </w:t>
            </w:r>
            <w:proofErr w:type="spellStart"/>
            <w:r w:rsidRPr="00AA6AE7">
              <w:rPr>
                <w:rFonts w:ascii="Calibri" w:hAnsi="Calibri" w:cs="Calibri"/>
                <w:color w:val="626262"/>
                <w:sz w:val="20"/>
                <w:szCs w:val="20"/>
                <w:lang w:eastAsia="pl-PL"/>
              </w:rPr>
              <w:t>przeciwkradzieżowych</w:t>
            </w:r>
            <w:proofErr w:type="spellEnd"/>
            <w:r w:rsidRPr="00AA6AE7">
              <w:rPr>
                <w:rFonts w:ascii="Calibri" w:hAnsi="Calibri" w:cs="Calibri"/>
                <w:color w:val="626262"/>
                <w:sz w:val="20"/>
                <w:szCs w:val="20"/>
                <w:lang w:eastAsia="pl-PL"/>
              </w:rPr>
              <w:t>,</w:t>
            </w:r>
          </w:p>
          <w:p w14:paraId="2925EFED"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akceptacji zabezpieczeń przeciwpożarowych,</w:t>
            </w:r>
          </w:p>
          <w:p w14:paraId="2F720F5F"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akceptacji zabezpieczeń przeciwprzepięciowych,</w:t>
            </w:r>
          </w:p>
          <w:p w14:paraId="45C472CC"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naprawy zabezpieczeń </w:t>
            </w:r>
            <w:proofErr w:type="spellStart"/>
            <w:r w:rsidRPr="00AA6AE7">
              <w:rPr>
                <w:rFonts w:ascii="Calibri" w:hAnsi="Calibri" w:cs="Calibri"/>
                <w:color w:val="626262"/>
                <w:sz w:val="20"/>
                <w:szCs w:val="20"/>
                <w:lang w:eastAsia="pl-PL"/>
              </w:rPr>
              <w:t>przeciwkradzieżowych</w:t>
            </w:r>
            <w:proofErr w:type="spellEnd"/>
            <w:r w:rsidRPr="00AA6AE7">
              <w:rPr>
                <w:rFonts w:ascii="Calibri" w:hAnsi="Calibri" w:cs="Calibri"/>
                <w:color w:val="626262"/>
                <w:sz w:val="20"/>
                <w:szCs w:val="20"/>
                <w:lang w:eastAsia="pl-PL"/>
              </w:rPr>
              <w:t xml:space="preserve">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1C74DA4C"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automatycznego przedłużenia ochrony ubezpieczeniowej o 14 dni</w:t>
            </w:r>
          </w:p>
          <w:p w14:paraId="49E75573" w14:textId="77777777" w:rsidR="004E0D9C" w:rsidRPr="00AA6AE7"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tymczasowego magazynowania sprzętu elektronicznego, w przypadku przerwy w eksploatacji</w:t>
            </w:r>
          </w:p>
          <w:p w14:paraId="4AC5ED53" w14:textId="77777777" w:rsidR="004E0D9C"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ubezpieczenia sprzętu elektronicznego od daty dostawy do daty włączenia do eksploatacji</w:t>
            </w:r>
          </w:p>
          <w:p w14:paraId="262E6D1C" w14:textId="77777777" w:rsidR="004E0D9C"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Pr>
                <w:rFonts w:ascii="Calibri" w:hAnsi="Calibri" w:cs="Calibri"/>
                <w:color w:val="626262"/>
                <w:sz w:val="20"/>
                <w:szCs w:val="20"/>
                <w:lang w:eastAsia="pl-PL"/>
              </w:rPr>
              <w:t>Klauzula ubezpieczenia zwiększonych kosztów działalności w ubezpieczeniu sprzętu elektronicznego</w:t>
            </w:r>
          </w:p>
          <w:p w14:paraId="5E1C8A7C" w14:textId="77777777" w:rsidR="004E0D9C" w:rsidRPr="00A0069E"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 xml:space="preserve">Klauzula rozliczenia pro rata </w:t>
            </w:r>
          </w:p>
          <w:p w14:paraId="07F9A38C" w14:textId="77777777" w:rsidR="004E0D9C" w:rsidRPr="00A0069E"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wartości księgowej brutto</w:t>
            </w:r>
          </w:p>
          <w:p w14:paraId="0F03E5F0" w14:textId="77777777" w:rsidR="004E0D9C" w:rsidRPr="00A0069E"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płatności ratalnej w przypadku szkody</w:t>
            </w:r>
          </w:p>
          <w:p w14:paraId="2398E4E2" w14:textId="77777777" w:rsidR="004E0D9C" w:rsidRPr="00A0069E" w:rsidRDefault="004E0D9C" w:rsidP="002F1E4F">
            <w:pPr>
              <w:pStyle w:val="Akapitzlist"/>
              <w:numPr>
                <w:ilvl w:val="0"/>
                <w:numId w:val="32"/>
              </w:numPr>
              <w:autoSpaceDE w:val="0"/>
              <w:autoSpaceDN w:val="0"/>
              <w:adjustRightInd w:val="0"/>
              <w:spacing w:after="0" w:line="240" w:lineRule="auto"/>
              <w:contextualSpacing/>
              <w:rPr>
                <w:rFonts w:ascii="Calibri" w:hAnsi="Calibri" w:cs="Calibri"/>
                <w:color w:val="767171"/>
                <w:sz w:val="20"/>
                <w:szCs w:val="20"/>
                <w:lang w:eastAsia="pl-PL"/>
              </w:rPr>
            </w:pPr>
            <w:r w:rsidRPr="00A0069E">
              <w:rPr>
                <w:rFonts w:ascii="Calibri" w:hAnsi="Calibri" w:cs="Calibri"/>
                <w:color w:val="767171"/>
                <w:sz w:val="20"/>
                <w:szCs w:val="20"/>
                <w:lang w:eastAsia="pl-PL"/>
              </w:rPr>
              <w:t>Klauzula odbudowy w innej lokalizacji</w:t>
            </w:r>
          </w:p>
          <w:p w14:paraId="3B916A86" w14:textId="77777777" w:rsidR="004E0D9C" w:rsidRPr="00A0069E" w:rsidRDefault="004E0D9C" w:rsidP="002F1E4F">
            <w:pPr>
              <w:pStyle w:val="Akapitzlist"/>
              <w:numPr>
                <w:ilvl w:val="0"/>
                <w:numId w:val="32"/>
              </w:numPr>
              <w:autoSpaceDE w:val="0"/>
              <w:autoSpaceDN w:val="0"/>
              <w:adjustRightInd w:val="0"/>
              <w:spacing w:after="0" w:line="240" w:lineRule="auto"/>
              <w:contextualSpacing/>
              <w:rPr>
                <w:rFonts w:ascii="Calibri" w:hAnsi="Calibri" w:cs="Calibri"/>
                <w:color w:val="767171"/>
                <w:sz w:val="20"/>
                <w:szCs w:val="20"/>
                <w:lang w:eastAsia="pl-PL"/>
              </w:rPr>
            </w:pPr>
            <w:r w:rsidRPr="00A0069E">
              <w:rPr>
                <w:rFonts w:ascii="Calibri" w:hAnsi="Calibri" w:cs="Calibri"/>
                <w:color w:val="767171"/>
                <w:sz w:val="20"/>
                <w:szCs w:val="20"/>
                <w:lang w:eastAsia="pl-PL"/>
              </w:rPr>
              <w:t>Klauzula mienia przejmowanego</w:t>
            </w:r>
          </w:p>
          <w:p w14:paraId="54B067E7" w14:textId="77777777" w:rsidR="004E0D9C" w:rsidRPr="008D265A"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0069E">
              <w:rPr>
                <w:rFonts w:ascii="Calibri" w:hAnsi="Calibri"/>
                <w:bCs/>
                <w:color w:val="767171"/>
                <w:sz w:val="20"/>
              </w:rPr>
              <w:t>Klauzula mienia poza ewidencja</w:t>
            </w:r>
          </w:p>
          <w:p w14:paraId="0E8EDEDD" w14:textId="77777777" w:rsidR="004E0D9C" w:rsidRPr="00A969C8" w:rsidRDefault="004E0D9C" w:rsidP="002F1E4F">
            <w:pPr>
              <w:pStyle w:val="Akapitzlist"/>
              <w:numPr>
                <w:ilvl w:val="0"/>
                <w:numId w:val="32"/>
              </w:numPr>
              <w:autoSpaceDE w:val="0"/>
              <w:autoSpaceDN w:val="0"/>
              <w:adjustRightInd w:val="0"/>
              <w:spacing w:after="0" w:line="240" w:lineRule="auto"/>
              <w:contextualSpacing/>
              <w:jc w:val="both"/>
              <w:rPr>
                <w:rFonts w:ascii="Calibri" w:hAnsi="Calibri" w:cs="Calibri"/>
                <w:bCs/>
                <w:color w:val="626262"/>
                <w:sz w:val="20"/>
                <w:szCs w:val="20"/>
                <w:lang w:eastAsia="pl-PL"/>
              </w:rPr>
            </w:pPr>
            <w:r w:rsidRPr="00A969C8">
              <w:rPr>
                <w:rFonts w:ascii="Calibri" w:hAnsi="Calibri" w:cs="Calibri"/>
                <w:bCs/>
                <w:color w:val="626262"/>
                <w:sz w:val="20"/>
              </w:rPr>
              <w:t>Klauzula włączająca kradzież mienia znajdującego się na zewnątrz budynków</w:t>
            </w:r>
          </w:p>
        </w:tc>
      </w:tr>
      <w:tr w:rsidR="004E0D9C" w:rsidRPr="003608E5" w14:paraId="1284EED9" w14:textId="77777777" w:rsidTr="002F1E4F">
        <w:trPr>
          <w:jc w:val="center"/>
        </w:trPr>
        <w:tc>
          <w:tcPr>
            <w:tcW w:w="10206" w:type="dxa"/>
            <w:gridSpan w:val="2"/>
            <w:shd w:val="clear" w:color="auto" w:fill="004A93"/>
          </w:tcPr>
          <w:p w14:paraId="53DE4EE1" w14:textId="77777777" w:rsidR="004E0D9C" w:rsidRPr="003608E5" w:rsidRDefault="004E0D9C" w:rsidP="002F1E4F">
            <w:pPr>
              <w:pStyle w:val="Nagwek2"/>
              <w:rPr>
                <w:color w:val="FFFFFF"/>
              </w:rPr>
            </w:pPr>
            <w:bookmarkStart w:id="8" w:name="_Toc53047575"/>
            <w:r w:rsidRPr="003608E5">
              <w:rPr>
                <w:color w:val="FFFFFF"/>
              </w:rPr>
              <w:t>Dział II C – ubezpieczenie maszyn budowlanych (CPM)</w:t>
            </w:r>
            <w:bookmarkEnd w:id="8"/>
          </w:p>
        </w:tc>
      </w:tr>
      <w:tr w:rsidR="004E0D9C" w:rsidRPr="00DA45D0" w14:paraId="57738564" w14:textId="77777777" w:rsidTr="002F1E4F">
        <w:trPr>
          <w:jc w:val="center"/>
        </w:trPr>
        <w:tc>
          <w:tcPr>
            <w:tcW w:w="2817" w:type="dxa"/>
          </w:tcPr>
          <w:p w14:paraId="10CBBDE5"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§1</w:t>
            </w:r>
          </w:p>
          <w:p w14:paraId="7340C378"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lastRenderedPageBreak/>
              <w:t>Przedmiot ubezpieczenia</w:t>
            </w:r>
          </w:p>
        </w:tc>
        <w:tc>
          <w:tcPr>
            <w:tcW w:w="7389" w:type="dxa"/>
          </w:tcPr>
          <w:p w14:paraId="1697C529" w14:textId="77777777" w:rsidR="004E0D9C" w:rsidRPr="0054603B" w:rsidRDefault="004E0D9C" w:rsidP="002F1E4F">
            <w:p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lastRenderedPageBreak/>
              <w:t xml:space="preserve">Ochroną ubezpieczeniową objęte zostaną wybrane maszyny i urządzenia, bez względu na wiek stopień zużycia technicznego i stopień amortyzacji, stanowiące własność lub będące </w:t>
            </w:r>
            <w:r w:rsidRPr="00557D6C">
              <w:rPr>
                <w:rFonts w:ascii="Calibri" w:hAnsi="Calibri" w:cs="Calibri"/>
                <w:color w:val="626262"/>
                <w:sz w:val="20"/>
                <w:szCs w:val="20"/>
                <w:lang w:eastAsia="pl-PL"/>
              </w:rPr>
              <w:lastRenderedPageBreak/>
              <w:t>w posiadaniu Ubezpieczającego na podstawie tytułu prawnego</w:t>
            </w:r>
          </w:p>
        </w:tc>
      </w:tr>
      <w:tr w:rsidR="004E0D9C" w:rsidRPr="00DA45D0" w14:paraId="4BC58F57" w14:textId="77777777" w:rsidTr="002F1E4F">
        <w:trPr>
          <w:jc w:val="center"/>
        </w:trPr>
        <w:tc>
          <w:tcPr>
            <w:tcW w:w="2817" w:type="dxa"/>
          </w:tcPr>
          <w:p w14:paraId="05D142D2"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lastRenderedPageBreak/>
              <w:t>§2</w:t>
            </w:r>
          </w:p>
          <w:p w14:paraId="47FD1E92"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Zakres ubezpieczenia</w:t>
            </w:r>
          </w:p>
        </w:tc>
        <w:tc>
          <w:tcPr>
            <w:tcW w:w="7389" w:type="dxa"/>
          </w:tcPr>
          <w:p w14:paraId="548AAE4A" w14:textId="77777777" w:rsidR="004E0D9C" w:rsidRPr="00C914AA" w:rsidRDefault="004E0D9C" w:rsidP="002F1E4F">
            <w:pPr>
              <w:widowControl/>
              <w:numPr>
                <w:ilvl w:val="0"/>
                <w:numId w:val="65"/>
              </w:numPr>
              <w:suppressAutoHyphens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Ubezpieczenie zawarte w systemie  „</w:t>
            </w:r>
            <w:proofErr w:type="spellStart"/>
            <w:r w:rsidRPr="00C914AA">
              <w:rPr>
                <w:rFonts w:ascii="Calibri" w:eastAsia="Calibri" w:hAnsi="Calibri" w:cs="Calibri"/>
                <w:color w:val="626262"/>
                <w:sz w:val="20"/>
                <w:szCs w:val="20"/>
                <w:lang w:eastAsia="pl-PL"/>
              </w:rPr>
              <w:t>all</w:t>
            </w:r>
            <w:proofErr w:type="spellEnd"/>
            <w:r w:rsidRPr="00C914AA">
              <w:rPr>
                <w:rFonts w:ascii="Calibri" w:eastAsia="Calibri" w:hAnsi="Calibri" w:cs="Calibri"/>
                <w:color w:val="626262"/>
                <w:sz w:val="20"/>
                <w:szCs w:val="20"/>
                <w:lang w:eastAsia="pl-PL"/>
              </w:rPr>
              <w:t xml:space="preserve"> </w:t>
            </w:r>
            <w:proofErr w:type="spellStart"/>
            <w:r w:rsidRPr="00C914AA">
              <w:rPr>
                <w:rFonts w:ascii="Calibri" w:eastAsia="Calibri" w:hAnsi="Calibri" w:cs="Calibri"/>
                <w:color w:val="626262"/>
                <w:sz w:val="20"/>
                <w:szCs w:val="20"/>
                <w:lang w:eastAsia="pl-PL"/>
              </w:rPr>
              <w:t>risks</w:t>
            </w:r>
            <w:proofErr w:type="spellEnd"/>
            <w:r w:rsidRPr="00C914AA">
              <w:rPr>
                <w:rFonts w:ascii="Calibri" w:eastAsia="Calibri" w:hAnsi="Calibri" w:cs="Calibri"/>
                <w:color w:val="626262"/>
                <w:sz w:val="20"/>
                <w:szCs w:val="20"/>
                <w:lang w:eastAsia="pl-PL"/>
              </w:rPr>
              <w:t>" ochroną objęte zostają wszystkie ryzyka za wyjątkiem wyraźnie wyłączonych w Ogólnych Warunkach Ubezpieczenia. Ochroną objęte są wszelkie szkody polegające na:</w:t>
            </w:r>
          </w:p>
          <w:p w14:paraId="674D3242" w14:textId="77777777" w:rsidR="004E0D9C" w:rsidRPr="00C914AA" w:rsidRDefault="004E0D9C" w:rsidP="002F1E4F">
            <w:pPr>
              <w:widowControl/>
              <w:numPr>
                <w:ilvl w:val="0"/>
                <w:numId w:val="66"/>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zniszczeniu, uszkodzeniu lub utracie ubezpieczonego mienia na skutek nagłego </w:t>
            </w:r>
            <w:r w:rsidRPr="00C914AA">
              <w:rPr>
                <w:rFonts w:ascii="Calibri" w:eastAsia="Calibri" w:hAnsi="Calibri" w:cs="Calibri"/>
                <w:color w:val="626262"/>
                <w:sz w:val="20"/>
                <w:szCs w:val="20"/>
                <w:lang w:eastAsia="pl-PL"/>
              </w:rPr>
              <w:br/>
              <w:t>i niezależnego od woli Ubezpieczającego zdarzenia,</w:t>
            </w:r>
          </w:p>
          <w:p w14:paraId="178E04F7" w14:textId="77777777" w:rsidR="004E0D9C" w:rsidRPr="00C914AA" w:rsidRDefault="004E0D9C" w:rsidP="002F1E4F">
            <w:pPr>
              <w:widowControl/>
              <w:numPr>
                <w:ilvl w:val="0"/>
                <w:numId w:val="66"/>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zniszczeniu, uszkodzeniu lub utracie ubezpieczonego mienia wskutek akcji ratowniczej, także jeżeli ratunek miał na celu zmniejszenie strat, niedopuszczenie do ich zwiększenia lub niedopuszczenie do ich wystąpienia.</w:t>
            </w:r>
          </w:p>
          <w:p w14:paraId="3E613C4A" w14:textId="77777777" w:rsidR="004E0D9C" w:rsidRPr="00C914AA" w:rsidRDefault="004E0D9C" w:rsidP="002F1E4F">
            <w:pPr>
              <w:widowControl/>
              <w:suppressAutoHyphens w:val="0"/>
              <w:autoSpaceDE w:val="0"/>
              <w:autoSpaceDN w:val="0"/>
              <w:adjustRightInd w:val="0"/>
              <w:ind w:left="720"/>
              <w:contextualSpacing/>
              <w:jc w:val="both"/>
              <w:rPr>
                <w:rFonts w:ascii="Calibri" w:eastAsia="Calibri" w:hAnsi="Calibri" w:cs="Calibri"/>
                <w:color w:val="626262"/>
                <w:sz w:val="20"/>
                <w:szCs w:val="20"/>
                <w:lang w:eastAsia="pl-PL"/>
              </w:rPr>
            </w:pPr>
          </w:p>
          <w:p w14:paraId="3352C471" w14:textId="77777777" w:rsidR="004E0D9C" w:rsidRPr="00C914AA" w:rsidRDefault="004E0D9C" w:rsidP="002F1E4F">
            <w:pPr>
              <w:widowControl/>
              <w:numPr>
                <w:ilvl w:val="0"/>
                <w:numId w:val="65"/>
              </w:numPr>
              <w:tabs>
                <w:tab w:val="right" w:pos="0"/>
              </w:tabs>
              <w:suppressAutoHyphens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Zakres ubezpieczenia obejmuje co najmniej następujące ryzyka:</w:t>
            </w:r>
          </w:p>
          <w:p w14:paraId="0946E990"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 xml:space="preserve">ognia (w tym przeniesienie się ognia na ubezpieczony przedmiot z sąsiednich lokalizacji), przypalenia, osmolenia, dymu, sadzy, z zastosowaniem treści </w:t>
            </w:r>
            <w:r w:rsidRPr="00C914AA">
              <w:rPr>
                <w:rFonts w:ascii="Calibri" w:eastAsia="Calibri" w:hAnsi="Calibri" w:cs="Calibri"/>
                <w:color w:val="626262"/>
                <w:sz w:val="20"/>
                <w:szCs w:val="20"/>
                <w:u w:val="single"/>
                <w:lang w:eastAsia="pl-PL"/>
              </w:rPr>
              <w:t>Klauzuli przypalenia i osmolenia,</w:t>
            </w:r>
          </w:p>
          <w:p w14:paraId="007AE9DF"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 uderzenia pioruna, </w:t>
            </w:r>
          </w:p>
          <w:p w14:paraId="066AB81A"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wybuchu/implozji,</w:t>
            </w:r>
          </w:p>
          <w:p w14:paraId="472577BE"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upadku statku powietrznego lub jego części, </w:t>
            </w:r>
          </w:p>
          <w:p w14:paraId="036F7F23"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huraganu, silnego wiatru o prędkości nie niższej niż 16 m/s, </w:t>
            </w:r>
          </w:p>
          <w:p w14:paraId="676D2466"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deszczu nawalnego,</w:t>
            </w:r>
          </w:p>
          <w:p w14:paraId="611A5038"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powodzi, podtopienia, zalania, śniegu, lodu, mrozu,</w:t>
            </w:r>
          </w:p>
          <w:p w14:paraId="49845527"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osunięcia i zapadanie się ziemi, lawiny,</w:t>
            </w:r>
          </w:p>
          <w:p w14:paraId="74C386B7"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huku ponaddźwiękowego, </w:t>
            </w:r>
          </w:p>
          <w:p w14:paraId="0C141A9D"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gradu, szadzi, </w:t>
            </w:r>
          </w:p>
          <w:p w14:paraId="7A4D9D86"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przewrócenia się drzew, masztów i innych obiektów, </w:t>
            </w:r>
          </w:p>
          <w:p w14:paraId="0EA10921"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 xml:space="preserve">uderzenia pojazdu w ubezpieczony przedmiot – zgodnie z </w:t>
            </w:r>
            <w:r w:rsidRPr="00C914AA">
              <w:rPr>
                <w:rFonts w:ascii="Calibri" w:eastAsia="Calibri" w:hAnsi="Calibri" w:cs="Calibri"/>
                <w:color w:val="626262"/>
                <w:sz w:val="20"/>
                <w:szCs w:val="20"/>
                <w:u w:val="single"/>
                <w:lang w:eastAsia="pl-PL"/>
              </w:rPr>
              <w:t>Klauzulą uderzenia pojazdu,</w:t>
            </w:r>
          </w:p>
          <w:p w14:paraId="52E7FCBF"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 xml:space="preserve">następstw szkód wodociągowych – zgodnie z </w:t>
            </w:r>
            <w:r w:rsidRPr="00C914AA">
              <w:rPr>
                <w:rFonts w:ascii="Calibri" w:eastAsia="Calibri" w:hAnsi="Calibri" w:cs="Calibri"/>
                <w:color w:val="626262"/>
                <w:sz w:val="20"/>
                <w:szCs w:val="20"/>
                <w:u w:val="single"/>
                <w:lang w:eastAsia="pl-PL"/>
              </w:rPr>
              <w:t>Klauzulą szkód wodociągowych</w:t>
            </w:r>
            <w:r w:rsidRPr="00C914AA">
              <w:rPr>
                <w:rFonts w:ascii="Calibri" w:eastAsia="Calibri" w:hAnsi="Calibri" w:cs="Calibri"/>
                <w:color w:val="626262"/>
                <w:sz w:val="20"/>
                <w:szCs w:val="20"/>
                <w:lang w:eastAsia="pl-PL"/>
              </w:rPr>
              <w:t>,</w:t>
            </w:r>
          </w:p>
          <w:p w14:paraId="28D80959"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 xml:space="preserve">sabotażu, terroryzmu i strajku, zamieszek, rozruchów – zgodnie z klauzulami: </w:t>
            </w:r>
            <w:r w:rsidRPr="00C914AA">
              <w:rPr>
                <w:rFonts w:ascii="Calibri" w:eastAsia="Calibri" w:hAnsi="Calibri" w:cs="Calibri"/>
                <w:color w:val="626262"/>
                <w:sz w:val="20"/>
                <w:szCs w:val="20"/>
                <w:u w:val="single"/>
                <w:lang w:eastAsia="pl-PL"/>
              </w:rPr>
              <w:t>Klauzula sabotażu</w:t>
            </w:r>
            <w:r w:rsidRPr="00C914AA">
              <w:rPr>
                <w:rFonts w:ascii="Calibri" w:eastAsia="Calibri" w:hAnsi="Calibri" w:cs="Calibri"/>
                <w:color w:val="626262"/>
                <w:sz w:val="20"/>
                <w:szCs w:val="20"/>
                <w:lang w:eastAsia="pl-PL"/>
              </w:rPr>
              <w:t xml:space="preserve"> i </w:t>
            </w:r>
            <w:r w:rsidRPr="00C914AA">
              <w:rPr>
                <w:rFonts w:ascii="Calibri" w:eastAsia="Calibri" w:hAnsi="Calibri" w:cs="Calibri"/>
                <w:color w:val="626262"/>
                <w:sz w:val="20"/>
                <w:szCs w:val="20"/>
                <w:u w:val="single"/>
                <w:lang w:eastAsia="pl-PL"/>
              </w:rPr>
              <w:t>Klauzula aktów terroryzmu i zamieszek,</w:t>
            </w:r>
          </w:p>
          <w:p w14:paraId="02EB6CA2"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 xml:space="preserve">trzęsienia ziemi, </w:t>
            </w:r>
          </w:p>
          <w:p w14:paraId="1CB33967"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 xml:space="preserve">skażenia lub zanieczyszczenia w wyniku zdarzeń objętych ochroną ubezpieczeniową, </w:t>
            </w:r>
          </w:p>
          <w:p w14:paraId="22ADE0E4"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kradzieży z włamaniem i rabunku,</w:t>
            </w:r>
          </w:p>
          <w:p w14:paraId="0399455A"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 xml:space="preserve">koszty naprawy zabezpieczeń </w:t>
            </w:r>
            <w:proofErr w:type="spellStart"/>
            <w:r w:rsidRPr="00C914AA">
              <w:rPr>
                <w:rFonts w:ascii="Calibri" w:eastAsia="Calibri" w:hAnsi="Calibri" w:cs="Calibri"/>
                <w:color w:val="626262"/>
                <w:sz w:val="20"/>
                <w:szCs w:val="20"/>
                <w:lang w:eastAsia="pl-PL"/>
              </w:rPr>
              <w:t>przeciwkradzieżowych</w:t>
            </w:r>
            <w:proofErr w:type="spellEnd"/>
            <w:r w:rsidRPr="00C914AA">
              <w:rPr>
                <w:rFonts w:ascii="Calibri" w:eastAsia="Calibri" w:hAnsi="Calibri" w:cs="Calibri"/>
                <w:color w:val="626262"/>
                <w:sz w:val="20"/>
                <w:szCs w:val="20"/>
                <w:lang w:eastAsia="pl-PL"/>
              </w:rPr>
              <w:t xml:space="preserve"> – zgodnie z </w:t>
            </w:r>
            <w:r w:rsidRPr="00C914AA">
              <w:rPr>
                <w:rFonts w:ascii="Calibri" w:hAnsi="Calibri" w:cs="Calibri"/>
                <w:color w:val="626262"/>
                <w:sz w:val="20"/>
                <w:szCs w:val="20"/>
                <w:u w:val="single"/>
                <w:lang w:eastAsia="pl-PL"/>
              </w:rPr>
              <w:t xml:space="preserve">Klauzulą naprawy zabezpieczeń </w:t>
            </w:r>
            <w:proofErr w:type="spellStart"/>
            <w:r w:rsidRPr="00C914AA">
              <w:rPr>
                <w:rFonts w:ascii="Calibri" w:hAnsi="Calibri" w:cs="Calibri"/>
                <w:color w:val="626262"/>
                <w:sz w:val="20"/>
                <w:szCs w:val="20"/>
                <w:u w:val="single"/>
                <w:lang w:eastAsia="pl-PL"/>
              </w:rPr>
              <w:t>przeciwkradzieżowych</w:t>
            </w:r>
            <w:proofErr w:type="spellEnd"/>
            <w:r w:rsidRPr="00C914AA">
              <w:rPr>
                <w:rFonts w:ascii="Calibri" w:hAnsi="Calibri" w:cs="Calibri"/>
                <w:color w:val="626262"/>
                <w:sz w:val="20"/>
                <w:szCs w:val="20"/>
                <w:u w:val="single"/>
                <w:lang w:eastAsia="pl-PL"/>
              </w:rPr>
              <w:t>.</w:t>
            </w:r>
          </w:p>
          <w:p w14:paraId="2A063BDA"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wandalizmu, dewastacji,</w:t>
            </w:r>
          </w:p>
          <w:p w14:paraId="4C32EFD7" w14:textId="77777777" w:rsidR="004E0D9C" w:rsidRPr="00C914AA" w:rsidRDefault="004E0D9C" w:rsidP="002F1E4F">
            <w:pPr>
              <w:widowControl/>
              <w:numPr>
                <w:ilvl w:val="0"/>
                <w:numId w:val="67"/>
              </w:numPr>
              <w:suppressAutoHyphens w:val="0"/>
              <w:autoSpaceDE w:val="0"/>
              <w:autoSpaceDN w:val="0"/>
              <w:adjustRightInd w:val="0"/>
              <w:contextualSpacing/>
              <w:jc w:val="both"/>
              <w:rPr>
                <w:rFonts w:ascii="Calibri" w:eastAsia="Calibri" w:hAnsi="Calibri" w:cs="Calibri"/>
                <w:color w:val="626262"/>
                <w:sz w:val="20"/>
                <w:szCs w:val="20"/>
                <w:u w:val="single"/>
                <w:lang w:eastAsia="pl-PL"/>
              </w:rPr>
            </w:pPr>
            <w:r w:rsidRPr="00C914AA">
              <w:rPr>
                <w:rFonts w:ascii="Calibri" w:eastAsia="Calibri" w:hAnsi="Calibri" w:cs="Calibri"/>
                <w:color w:val="626262"/>
                <w:sz w:val="20"/>
                <w:szCs w:val="20"/>
                <w:lang w:eastAsia="pl-PL"/>
              </w:rPr>
              <w:t>wskutek nagłego działania czynnika termicznego lub chemicznego.</w:t>
            </w:r>
          </w:p>
          <w:p w14:paraId="5927D62F" w14:textId="77777777" w:rsidR="004E0D9C" w:rsidRPr="00C914AA" w:rsidRDefault="004E0D9C" w:rsidP="002F1E4F">
            <w:pPr>
              <w:widowControl/>
              <w:suppressAutoHyphens w:val="0"/>
              <w:autoSpaceDE w:val="0"/>
              <w:autoSpaceDN w:val="0"/>
              <w:adjustRightInd w:val="0"/>
              <w:ind w:left="720"/>
              <w:contextualSpacing/>
              <w:jc w:val="both"/>
              <w:rPr>
                <w:rFonts w:ascii="Calibri" w:eastAsia="Calibri" w:hAnsi="Calibri" w:cs="Calibri"/>
                <w:color w:val="626262"/>
                <w:sz w:val="20"/>
                <w:szCs w:val="20"/>
                <w:u w:val="single"/>
                <w:lang w:eastAsia="pl-PL"/>
              </w:rPr>
            </w:pPr>
          </w:p>
          <w:p w14:paraId="6850A310" w14:textId="77777777" w:rsidR="004E0D9C" w:rsidRPr="00C914AA" w:rsidRDefault="004E0D9C" w:rsidP="002F1E4F">
            <w:pPr>
              <w:widowControl/>
              <w:numPr>
                <w:ilvl w:val="0"/>
                <w:numId w:val="65"/>
              </w:numPr>
              <w:suppressAutoHyphens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Zakres ubezpieczenia obejmuje szkody powstałe </w:t>
            </w:r>
          </w:p>
          <w:p w14:paraId="788C7C6B" w14:textId="77777777" w:rsidR="004E0D9C" w:rsidRPr="00C914AA" w:rsidRDefault="004E0D9C" w:rsidP="002F1E4F">
            <w:pPr>
              <w:widowControl/>
              <w:numPr>
                <w:ilvl w:val="0"/>
                <w:numId w:val="68"/>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 xml:space="preserve">w związku z ruchem/pracą (w tym również w czasie samoczynnego przemieszczania się poza miejscem ubezpieczenia), w stanie spoczynku/postoju, </w:t>
            </w:r>
          </w:p>
          <w:p w14:paraId="408E0C62" w14:textId="77777777" w:rsidR="004E0D9C" w:rsidRPr="00C914AA" w:rsidRDefault="004E0D9C" w:rsidP="002F1E4F">
            <w:pPr>
              <w:widowControl/>
              <w:numPr>
                <w:ilvl w:val="0"/>
                <w:numId w:val="68"/>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w czasie demontażu i montażu, napraw, konserwacji, modernizacji, remontów, przeglądów,</w:t>
            </w:r>
          </w:p>
          <w:p w14:paraId="247DDAA7" w14:textId="77777777" w:rsidR="004E0D9C" w:rsidRPr="00C914AA" w:rsidRDefault="004E0D9C" w:rsidP="002F1E4F">
            <w:pPr>
              <w:widowControl/>
              <w:numPr>
                <w:ilvl w:val="0"/>
                <w:numId w:val="68"/>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podczas transportu, załadunku i wyładunku,</w:t>
            </w:r>
          </w:p>
          <w:p w14:paraId="0B3A0459" w14:textId="77777777" w:rsidR="004E0D9C" w:rsidRPr="00C914AA" w:rsidRDefault="004E0D9C" w:rsidP="002F1E4F">
            <w:pPr>
              <w:widowControl/>
              <w:numPr>
                <w:ilvl w:val="0"/>
                <w:numId w:val="68"/>
              </w:numPr>
              <w:suppressAutoHyphens w:val="0"/>
              <w:autoSpaceDE w:val="0"/>
              <w:autoSpaceDN w:val="0"/>
              <w:adjustRightInd w:val="0"/>
              <w:contextualSpacing/>
              <w:jc w:val="both"/>
              <w:rPr>
                <w:rFonts w:ascii="Calibri" w:eastAsia="Calibri" w:hAnsi="Calibri" w:cs="Calibri"/>
                <w:color w:val="626262"/>
                <w:sz w:val="20"/>
                <w:szCs w:val="20"/>
                <w:lang w:eastAsia="pl-PL"/>
              </w:rPr>
            </w:pPr>
            <w:r w:rsidRPr="00C914AA">
              <w:rPr>
                <w:rFonts w:ascii="Calibri" w:eastAsia="Calibri" w:hAnsi="Calibri" w:cs="Calibri"/>
                <w:color w:val="626262"/>
                <w:sz w:val="20"/>
                <w:szCs w:val="20"/>
                <w:lang w:eastAsia="pl-PL"/>
              </w:rPr>
              <w:t>wskutek błędu w obsłudze</w:t>
            </w:r>
          </w:p>
        </w:tc>
      </w:tr>
      <w:tr w:rsidR="004E0D9C" w:rsidRPr="00DA45D0" w14:paraId="12ACDB36" w14:textId="77777777" w:rsidTr="002F1E4F">
        <w:trPr>
          <w:jc w:val="center"/>
        </w:trPr>
        <w:tc>
          <w:tcPr>
            <w:tcW w:w="2817" w:type="dxa"/>
          </w:tcPr>
          <w:p w14:paraId="7518E19B" w14:textId="77777777" w:rsidR="004E0D9C"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w:t>
            </w:r>
            <w:r>
              <w:rPr>
                <w:rFonts w:ascii="Calibri" w:hAnsi="Calibri" w:cs="Calibri"/>
                <w:b/>
                <w:color w:val="626262"/>
                <w:sz w:val="20"/>
              </w:rPr>
              <w:t>3</w:t>
            </w:r>
          </w:p>
          <w:p w14:paraId="5693F1D1" w14:textId="77777777" w:rsidR="004E0D9C" w:rsidRPr="0054603B" w:rsidRDefault="004E0D9C" w:rsidP="002F1E4F">
            <w:pPr>
              <w:spacing w:line="360" w:lineRule="auto"/>
              <w:rPr>
                <w:rFonts w:ascii="Calibri" w:hAnsi="Calibri" w:cs="Calibri"/>
                <w:b/>
                <w:color w:val="626262"/>
                <w:sz w:val="20"/>
              </w:rPr>
            </w:pPr>
            <w:r w:rsidRPr="00557D6C">
              <w:rPr>
                <w:rFonts w:ascii="Calibri" w:hAnsi="Calibri" w:cs="Calibri"/>
                <w:b/>
                <w:color w:val="626262"/>
                <w:sz w:val="20"/>
              </w:rPr>
              <w:t xml:space="preserve">Postanowienia szczególne </w:t>
            </w:r>
            <w:r w:rsidRPr="00557D6C">
              <w:rPr>
                <w:rFonts w:ascii="Calibri" w:hAnsi="Calibri" w:cs="Calibri"/>
                <w:b/>
                <w:color w:val="626262"/>
                <w:sz w:val="20"/>
              </w:rPr>
              <w:lastRenderedPageBreak/>
              <w:t>/modyfikacje OWU</w:t>
            </w:r>
          </w:p>
        </w:tc>
        <w:tc>
          <w:tcPr>
            <w:tcW w:w="7389" w:type="dxa"/>
          </w:tcPr>
          <w:p w14:paraId="04B0B82B" w14:textId="77777777" w:rsidR="004E0D9C" w:rsidRPr="00557D6C" w:rsidRDefault="004E0D9C" w:rsidP="002F1E4F">
            <w:pPr>
              <w:numPr>
                <w:ilvl w:val="0"/>
                <w:numId w:val="69"/>
              </w:num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lastRenderedPageBreak/>
              <w:t>Ochrona ubezpieczeniowa obejmuje szkody w środkach eksploatacyjnych wszelkiego rodzaju, w tym paliwo, środki smarne, płyny chłodzące, w przypadku gdy szkody te są następstwem zdarzeń objętych zakresem ubezpieczenia.</w:t>
            </w:r>
          </w:p>
          <w:p w14:paraId="0A9609EA" w14:textId="77777777" w:rsidR="004E0D9C" w:rsidRPr="00557D6C" w:rsidRDefault="004E0D9C" w:rsidP="002F1E4F">
            <w:pPr>
              <w:numPr>
                <w:ilvl w:val="0"/>
                <w:numId w:val="69"/>
              </w:num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t xml:space="preserve">Ochrona nie obejmuje szkód wynikających z naturalnego zużycia w </w:t>
            </w:r>
            <w:r w:rsidRPr="00557D6C">
              <w:rPr>
                <w:rFonts w:ascii="Calibri" w:hAnsi="Calibri" w:cs="Calibri"/>
                <w:color w:val="626262"/>
                <w:sz w:val="20"/>
                <w:szCs w:val="20"/>
                <w:lang w:eastAsia="pl-PL"/>
              </w:rPr>
              <w:lastRenderedPageBreak/>
              <w:t>wymienialnych narzędziach, taśmach, okładzinach, ogumieniach, opaskach, sitach, wężach, linach, pasach, częściach szklanych i ceramicznych itp. elementach maszyn i urządzeń, natomiast obejmuje szkody objęte zakresem ubezpieczenia, a także będące następstwem szkód w tego typu elementach.</w:t>
            </w:r>
          </w:p>
          <w:p w14:paraId="390703A4" w14:textId="77777777" w:rsidR="004E0D9C" w:rsidRPr="00557D6C" w:rsidRDefault="004E0D9C" w:rsidP="002F1E4F">
            <w:pPr>
              <w:numPr>
                <w:ilvl w:val="0"/>
                <w:numId w:val="69"/>
              </w:num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t>Ochrona ubezpieczeniowa obejmuje szkody spowodowane awarią mechaniczną lub elektryczną, zamarznięciem płynów, zatarciem wskutek braku oleju lub wadliwym smarowaniem, przegrzaniem ma skutek braku płynów chłodzących, jeśli w konsekwencji tych zdarzeń nastąpi szkoda w zewnętrznych elementach maszyny.</w:t>
            </w:r>
          </w:p>
          <w:p w14:paraId="5D2375CE" w14:textId="77777777" w:rsidR="004E0D9C" w:rsidRPr="00557D6C" w:rsidRDefault="004E0D9C" w:rsidP="002F1E4F">
            <w:pPr>
              <w:numPr>
                <w:ilvl w:val="0"/>
                <w:numId w:val="69"/>
              </w:num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t>Ochrona ubezpieczeniowa obejmuje szkody powstałe w związku z prowadzeniem prac ziemnych,</w:t>
            </w:r>
          </w:p>
          <w:p w14:paraId="346B47C3" w14:textId="77777777" w:rsidR="004E0D9C" w:rsidRPr="00273F1E" w:rsidRDefault="004E0D9C" w:rsidP="002F1E4F">
            <w:pPr>
              <w:numPr>
                <w:ilvl w:val="0"/>
                <w:numId w:val="69"/>
              </w:num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t>W przypadku, gdy OWU wyłączają szkody w ramach gwarancji lub rękojmi strony ustalają, że ochrona obowiązuje dla szkód, dla których producent/ sprzedawca/ dystrybutor/ warsztat naprawczy neguje swój obowiązek naprawienia szkody lub podmiot odpowiedzialny za naprawienie szkody w myśl przepisów prawa nie funkcjonuje w obrocie prawnym, ogłosił upadłość lub zgłoszono wobec niego wniosek o upadłość, wszczęcie postępowania układowego lub naprawczego.</w:t>
            </w:r>
          </w:p>
        </w:tc>
      </w:tr>
      <w:tr w:rsidR="004E0D9C" w:rsidRPr="00DA45D0" w14:paraId="6EAA8893" w14:textId="77777777" w:rsidTr="002F1E4F">
        <w:trPr>
          <w:jc w:val="center"/>
        </w:trPr>
        <w:tc>
          <w:tcPr>
            <w:tcW w:w="2817" w:type="dxa"/>
          </w:tcPr>
          <w:p w14:paraId="0C625227" w14:textId="77777777" w:rsidR="004E0D9C" w:rsidRDefault="004E0D9C" w:rsidP="002F1E4F">
            <w:pPr>
              <w:spacing w:line="360" w:lineRule="auto"/>
              <w:rPr>
                <w:rFonts w:ascii="Calibri" w:hAnsi="Calibri" w:cs="Calibri"/>
                <w:b/>
                <w:color w:val="626262"/>
                <w:sz w:val="20"/>
              </w:rPr>
            </w:pPr>
            <w:r>
              <w:rPr>
                <w:rFonts w:ascii="Calibri" w:hAnsi="Calibri" w:cs="Calibri"/>
                <w:b/>
                <w:color w:val="626262"/>
                <w:sz w:val="20"/>
              </w:rPr>
              <w:lastRenderedPageBreak/>
              <w:t>§4</w:t>
            </w:r>
          </w:p>
          <w:p w14:paraId="32F66A1A" w14:textId="77777777" w:rsidR="004E0D9C" w:rsidRPr="0054603B" w:rsidRDefault="004E0D9C" w:rsidP="002F1E4F">
            <w:pPr>
              <w:spacing w:line="360" w:lineRule="auto"/>
              <w:rPr>
                <w:rFonts w:ascii="Calibri" w:hAnsi="Calibri" w:cs="Calibri"/>
                <w:b/>
                <w:color w:val="626262"/>
                <w:sz w:val="20"/>
              </w:rPr>
            </w:pPr>
            <w:r>
              <w:rPr>
                <w:rFonts w:ascii="Calibri" w:hAnsi="Calibri" w:cs="Calibri"/>
                <w:b/>
                <w:color w:val="626262"/>
                <w:sz w:val="20"/>
              </w:rPr>
              <w:t>Miejsce ubezpieczenia</w:t>
            </w:r>
          </w:p>
        </w:tc>
        <w:tc>
          <w:tcPr>
            <w:tcW w:w="7389" w:type="dxa"/>
          </w:tcPr>
          <w:p w14:paraId="3251294F" w14:textId="77777777" w:rsidR="004E0D9C" w:rsidRPr="00273F1E" w:rsidRDefault="004E0D9C" w:rsidP="002F1E4F">
            <w:p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t>Zakres terytorialny ubezpieczenia obejmuje wszelkie miejsca na terenie RP, gdzie znajduje się ubezpieczone mienie</w:t>
            </w:r>
            <w:r>
              <w:rPr>
                <w:rFonts w:ascii="Calibri" w:hAnsi="Calibri" w:cs="Calibri"/>
                <w:color w:val="626262"/>
                <w:sz w:val="20"/>
                <w:szCs w:val="20"/>
                <w:lang w:eastAsia="pl-PL"/>
              </w:rPr>
              <w:t>, w tym w szczególności terytorium Gminy i Miasta Łomża oraz Piątnica, miejsca przechowywania i remontu maszyn itp.</w:t>
            </w:r>
          </w:p>
        </w:tc>
      </w:tr>
      <w:tr w:rsidR="004E0D9C" w:rsidRPr="00DA45D0" w14:paraId="0FA7DF57" w14:textId="77777777" w:rsidTr="002F1E4F">
        <w:trPr>
          <w:jc w:val="center"/>
        </w:trPr>
        <w:tc>
          <w:tcPr>
            <w:tcW w:w="2817" w:type="dxa"/>
          </w:tcPr>
          <w:p w14:paraId="1F46572E" w14:textId="77777777" w:rsidR="004E0D9C" w:rsidRDefault="004E0D9C" w:rsidP="002F1E4F">
            <w:pPr>
              <w:spacing w:line="360" w:lineRule="auto"/>
              <w:rPr>
                <w:rFonts w:ascii="Calibri" w:hAnsi="Calibri" w:cs="Calibri"/>
                <w:b/>
                <w:color w:val="626262"/>
                <w:sz w:val="20"/>
              </w:rPr>
            </w:pPr>
            <w:r>
              <w:rPr>
                <w:rFonts w:ascii="Calibri" w:hAnsi="Calibri" w:cs="Calibri"/>
                <w:b/>
                <w:color w:val="626262"/>
                <w:sz w:val="20"/>
              </w:rPr>
              <w:t>§5</w:t>
            </w:r>
          </w:p>
          <w:p w14:paraId="688B4937" w14:textId="77777777" w:rsidR="004E0D9C" w:rsidRPr="00557D6C" w:rsidRDefault="004E0D9C" w:rsidP="002F1E4F">
            <w:pPr>
              <w:spacing w:line="360" w:lineRule="auto"/>
              <w:rPr>
                <w:rFonts w:ascii="Calibri" w:hAnsi="Calibri" w:cs="Calibri"/>
                <w:b/>
                <w:color w:val="626262"/>
                <w:sz w:val="20"/>
              </w:rPr>
            </w:pPr>
            <w:r w:rsidRPr="00670DE5">
              <w:rPr>
                <w:rFonts w:ascii="Calibri" w:hAnsi="Calibri" w:cs="Calibri"/>
                <w:b/>
                <w:color w:val="626262"/>
                <w:sz w:val="20"/>
              </w:rPr>
              <w:t>Sumy ubezpieczenia / limity odpowiedzialności ubezpieczyciela</w:t>
            </w:r>
            <w:r>
              <w:rPr>
                <w:rFonts w:ascii="Calibri" w:hAnsi="Calibri" w:cs="Calibri"/>
                <w:b/>
                <w:color w:val="626262"/>
                <w:sz w:val="20"/>
              </w:rPr>
              <w:t xml:space="preserve">, </w:t>
            </w:r>
            <w:r w:rsidRPr="00557D6C">
              <w:rPr>
                <w:rFonts w:ascii="Calibri" w:hAnsi="Calibri" w:cs="Calibri"/>
                <w:b/>
                <w:color w:val="626262"/>
                <w:sz w:val="20"/>
              </w:rPr>
              <w:t xml:space="preserve">limity odpowiedzialności inne niż w klauzulach dodatkowych </w:t>
            </w:r>
          </w:p>
          <w:p w14:paraId="4284A416" w14:textId="77777777" w:rsidR="004E0D9C" w:rsidRPr="00273F1E" w:rsidRDefault="004E0D9C" w:rsidP="002F1E4F">
            <w:pPr>
              <w:spacing w:line="360" w:lineRule="auto"/>
              <w:rPr>
                <w:rFonts w:ascii="Calibri" w:hAnsi="Calibri" w:cs="Calibri"/>
                <w:b/>
                <w:color w:val="626262"/>
                <w:sz w:val="20"/>
              </w:rPr>
            </w:pPr>
            <w:r w:rsidRPr="00557D6C">
              <w:rPr>
                <w:rFonts w:ascii="Calibri" w:hAnsi="Calibri" w:cs="Calibri"/>
                <w:b/>
                <w:color w:val="626262"/>
                <w:sz w:val="20"/>
              </w:rPr>
              <w:t>i postanowieniach szczególnych</w:t>
            </w:r>
          </w:p>
        </w:tc>
        <w:tc>
          <w:tcPr>
            <w:tcW w:w="7389" w:type="dxa"/>
          </w:tcPr>
          <w:p w14:paraId="7597C96A" w14:textId="77777777" w:rsidR="004E0D9C" w:rsidRPr="00006EBD" w:rsidRDefault="004E0D9C" w:rsidP="002F1E4F">
            <w:pPr>
              <w:autoSpaceDE w:val="0"/>
              <w:autoSpaceDN w:val="0"/>
              <w:adjustRightInd w:val="0"/>
              <w:jc w:val="both"/>
              <w:rPr>
                <w:rFonts w:ascii="Calibri" w:hAnsi="Calibri" w:cs="Calibri"/>
                <w:color w:val="323E4F"/>
                <w:sz w:val="20"/>
                <w:szCs w:val="20"/>
                <w:lang w:eastAsia="pl-PL"/>
              </w:rPr>
            </w:pPr>
            <w:r w:rsidRPr="00006EBD">
              <w:rPr>
                <w:rFonts w:ascii="Calibri" w:hAnsi="Calibri" w:cs="Calibri"/>
                <w:color w:val="323E4F"/>
                <w:sz w:val="20"/>
                <w:szCs w:val="20"/>
                <w:lang w:eastAsia="pl-PL"/>
              </w:rPr>
              <w:t>Suma ubezpieczenia – sumy stałe, wartość odtworzeniowa</w:t>
            </w:r>
          </w:p>
          <w:p w14:paraId="5B16D726" w14:textId="77777777" w:rsidR="004E0D9C" w:rsidRPr="00006EBD" w:rsidRDefault="004E0D9C" w:rsidP="002F1E4F">
            <w:pPr>
              <w:autoSpaceDE w:val="0"/>
              <w:autoSpaceDN w:val="0"/>
              <w:adjustRightInd w:val="0"/>
              <w:jc w:val="both"/>
              <w:rPr>
                <w:rFonts w:ascii="Calibri" w:hAnsi="Calibri" w:cs="Calibri"/>
                <w:color w:val="323E4F"/>
                <w:sz w:val="20"/>
                <w:szCs w:val="20"/>
                <w:lang w:eastAsia="pl-PL"/>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4E0D9C" w:rsidRPr="00006EBD" w14:paraId="09538921" w14:textId="77777777" w:rsidTr="002F1E4F">
              <w:tc>
                <w:tcPr>
                  <w:tcW w:w="4153" w:type="dxa"/>
                  <w:tcBorders>
                    <w:top w:val="single" w:sz="4" w:space="0" w:color="FFFFFF"/>
                    <w:left w:val="single" w:sz="4" w:space="0" w:color="FFFFFF"/>
                    <w:right w:val="nil"/>
                  </w:tcBorders>
                  <w:shd w:val="clear" w:color="auto" w:fill="4472C4"/>
                </w:tcPr>
                <w:p w14:paraId="1648BF86" w14:textId="77777777" w:rsidR="004E0D9C" w:rsidRPr="00006EBD" w:rsidRDefault="004E0D9C" w:rsidP="002F1E4F">
                  <w:pPr>
                    <w:ind w:right="127"/>
                    <w:jc w:val="center"/>
                    <w:rPr>
                      <w:rFonts w:ascii="Calibri" w:hAnsi="Calibri" w:cs="Arial"/>
                      <w:b/>
                      <w:bCs/>
                      <w:color w:val="323E4F"/>
                      <w:sz w:val="20"/>
                      <w:szCs w:val="20"/>
                    </w:rPr>
                  </w:pPr>
                  <w:r w:rsidRPr="00006EBD">
                    <w:rPr>
                      <w:rFonts w:ascii="Calibri" w:hAnsi="Calibri" w:cs="Arial"/>
                      <w:b/>
                      <w:bCs/>
                      <w:color w:val="323E4F"/>
                      <w:sz w:val="20"/>
                      <w:szCs w:val="20"/>
                    </w:rPr>
                    <w:t>Przedmiot ubezpieczenia</w:t>
                  </w:r>
                </w:p>
              </w:tc>
              <w:tc>
                <w:tcPr>
                  <w:tcW w:w="2977" w:type="dxa"/>
                  <w:tcBorders>
                    <w:top w:val="single" w:sz="4" w:space="0" w:color="FFFFFF"/>
                    <w:left w:val="nil"/>
                    <w:right w:val="single" w:sz="4" w:space="0" w:color="FFFFFF"/>
                  </w:tcBorders>
                  <w:shd w:val="clear" w:color="auto" w:fill="4472C4"/>
                </w:tcPr>
                <w:p w14:paraId="7FE82EAC" w14:textId="77777777" w:rsidR="004E0D9C" w:rsidRPr="00006EBD" w:rsidRDefault="004E0D9C" w:rsidP="002F1E4F">
                  <w:pPr>
                    <w:ind w:left="851" w:right="127"/>
                    <w:rPr>
                      <w:rFonts w:ascii="Calibri" w:hAnsi="Calibri" w:cs="Arial"/>
                      <w:b/>
                      <w:bCs/>
                      <w:color w:val="323E4F"/>
                      <w:sz w:val="20"/>
                      <w:szCs w:val="20"/>
                    </w:rPr>
                  </w:pPr>
                  <w:r w:rsidRPr="00006EBD">
                    <w:rPr>
                      <w:rFonts w:ascii="Calibri" w:hAnsi="Calibri" w:cs="Arial"/>
                      <w:b/>
                      <w:bCs/>
                      <w:color w:val="323E4F"/>
                      <w:sz w:val="20"/>
                      <w:szCs w:val="20"/>
                    </w:rPr>
                    <w:t>Suma ubezpieczenia</w:t>
                  </w:r>
                </w:p>
              </w:tc>
            </w:tr>
            <w:tr w:rsidR="004E0D9C" w:rsidRPr="00006EBD" w14:paraId="550A9696" w14:textId="77777777" w:rsidTr="002F1E4F">
              <w:tc>
                <w:tcPr>
                  <w:tcW w:w="4153" w:type="dxa"/>
                  <w:shd w:val="clear" w:color="auto" w:fill="B4C6E7"/>
                </w:tcPr>
                <w:p w14:paraId="64C06837" w14:textId="77777777" w:rsidR="004E0D9C" w:rsidRPr="00006EBD" w:rsidRDefault="004E0D9C" w:rsidP="002F1E4F">
                  <w:pPr>
                    <w:jc w:val="both"/>
                    <w:rPr>
                      <w:rFonts w:ascii="Calibri" w:hAnsi="Calibri" w:cs="Arial"/>
                      <w:color w:val="323E4F"/>
                      <w:sz w:val="20"/>
                      <w:szCs w:val="20"/>
                    </w:rPr>
                  </w:pPr>
                  <w:r w:rsidRPr="00006EBD">
                    <w:rPr>
                      <w:rFonts w:ascii="Calibri" w:hAnsi="Calibri" w:cs="Arial"/>
                      <w:color w:val="323E4F"/>
                      <w:sz w:val="20"/>
                      <w:szCs w:val="20"/>
                    </w:rPr>
                    <w:t xml:space="preserve">Koparko – ładowarka, nr VIN: SLP4CXFS4E0949685, rok </w:t>
                  </w:r>
                  <w:proofErr w:type="spellStart"/>
                  <w:r w:rsidRPr="00006EBD">
                    <w:rPr>
                      <w:rFonts w:ascii="Calibri" w:hAnsi="Calibri" w:cs="Arial"/>
                      <w:color w:val="323E4F"/>
                      <w:sz w:val="20"/>
                      <w:szCs w:val="20"/>
                    </w:rPr>
                    <w:t>prod</w:t>
                  </w:r>
                  <w:proofErr w:type="spellEnd"/>
                  <w:r w:rsidRPr="00006EBD">
                    <w:rPr>
                      <w:rFonts w:ascii="Calibri" w:hAnsi="Calibri" w:cs="Arial"/>
                      <w:color w:val="323E4F"/>
                      <w:sz w:val="20"/>
                      <w:szCs w:val="20"/>
                    </w:rPr>
                    <w:t>. 2004, wartość odtworzeniowa</w:t>
                  </w:r>
                </w:p>
              </w:tc>
              <w:tc>
                <w:tcPr>
                  <w:tcW w:w="2977" w:type="dxa"/>
                  <w:shd w:val="clear" w:color="auto" w:fill="B4C6E7"/>
                </w:tcPr>
                <w:p w14:paraId="446AECC8" w14:textId="77777777" w:rsidR="004E0D9C" w:rsidRPr="00006EBD" w:rsidRDefault="004E0D9C" w:rsidP="002F1E4F">
                  <w:pPr>
                    <w:ind w:left="851" w:right="176"/>
                    <w:jc w:val="right"/>
                    <w:rPr>
                      <w:rFonts w:ascii="Calibri" w:hAnsi="Calibri" w:cs="Arial"/>
                      <w:b/>
                      <w:color w:val="323E4F"/>
                      <w:sz w:val="20"/>
                      <w:szCs w:val="20"/>
                    </w:rPr>
                  </w:pPr>
                  <w:r w:rsidRPr="00006EBD">
                    <w:rPr>
                      <w:rFonts w:ascii="Calibri" w:hAnsi="Calibri" w:cs="Arial"/>
                      <w:b/>
                      <w:color w:val="323E4F"/>
                      <w:sz w:val="20"/>
                      <w:szCs w:val="20"/>
                    </w:rPr>
                    <w:t>90.000,00 zł,</w:t>
                  </w:r>
                </w:p>
              </w:tc>
            </w:tr>
            <w:tr w:rsidR="004E0D9C" w:rsidRPr="00006EBD" w14:paraId="099411FC" w14:textId="77777777" w:rsidTr="002F1E4F">
              <w:tc>
                <w:tcPr>
                  <w:tcW w:w="4153" w:type="dxa"/>
                  <w:shd w:val="clear" w:color="auto" w:fill="D9E2F3"/>
                </w:tcPr>
                <w:p w14:paraId="123FE1D8" w14:textId="77777777" w:rsidR="004E0D9C" w:rsidRPr="00006EBD" w:rsidRDefault="004E0D9C" w:rsidP="002F1E4F">
                  <w:pPr>
                    <w:jc w:val="both"/>
                    <w:rPr>
                      <w:rFonts w:ascii="Calibri" w:hAnsi="Calibri" w:cs="Arial"/>
                      <w:color w:val="323E4F"/>
                      <w:sz w:val="20"/>
                      <w:szCs w:val="20"/>
                    </w:rPr>
                  </w:pPr>
                  <w:r w:rsidRPr="00006EBD">
                    <w:rPr>
                      <w:rFonts w:ascii="Calibri" w:hAnsi="Calibri" w:cs="Arial"/>
                      <w:color w:val="323E4F"/>
                      <w:sz w:val="20"/>
                      <w:szCs w:val="20"/>
                    </w:rPr>
                    <w:t xml:space="preserve">Ładowarka kołowa, nr VIN: JCBJW17CKO1628620,  rok </w:t>
                  </w:r>
                  <w:proofErr w:type="spellStart"/>
                  <w:r w:rsidRPr="00006EBD">
                    <w:rPr>
                      <w:rFonts w:ascii="Calibri" w:hAnsi="Calibri" w:cs="Arial"/>
                      <w:color w:val="323E4F"/>
                      <w:sz w:val="20"/>
                      <w:szCs w:val="20"/>
                    </w:rPr>
                    <w:t>prod</w:t>
                  </w:r>
                  <w:proofErr w:type="spellEnd"/>
                  <w:r w:rsidRPr="00006EBD">
                    <w:rPr>
                      <w:rFonts w:ascii="Calibri" w:hAnsi="Calibri" w:cs="Arial"/>
                      <w:color w:val="323E4F"/>
                      <w:sz w:val="20"/>
                      <w:szCs w:val="20"/>
                    </w:rPr>
                    <w:t>. 2011, wartość odtworzeniowa</w:t>
                  </w:r>
                </w:p>
              </w:tc>
              <w:tc>
                <w:tcPr>
                  <w:tcW w:w="2977" w:type="dxa"/>
                  <w:shd w:val="clear" w:color="auto" w:fill="D9E2F3"/>
                </w:tcPr>
                <w:p w14:paraId="37C7DDC8"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240.000,00 zł,</w:t>
                  </w:r>
                </w:p>
              </w:tc>
            </w:tr>
            <w:tr w:rsidR="004E0D9C" w:rsidRPr="00006EBD" w14:paraId="365E3355" w14:textId="77777777" w:rsidTr="002F1E4F">
              <w:tc>
                <w:tcPr>
                  <w:tcW w:w="4153" w:type="dxa"/>
                  <w:shd w:val="clear" w:color="auto" w:fill="B4C6E7"/>
                </w:tcPr>
                <w:p w14:paraId="1082993C" w14:textId="77777777" w:rsidR="004E0D9C" w:rsidRPr="00006EBD" w:rsidRDefault="004E0D9C" w:rsidP="002F1E4F">
                  <w:pPr>
                    <w:ind w:right="39"/>
                    <w:jc w:val="both"/>
                    <w:rPr>
                      <w:rFonts w:ascii="Calibri" w:hAnsi="Calibri" w:cs="Arial"/>
                      <w:bCs/>
                      <w:color w:val="323E4F"/>
                      <w:sz w:val="20"/>
                      <w:szCs w:val="20"/>
                    </w:rPr>
                  </w:pPr>
                  <w:r w:rsidRPr="00006EBD">
                    <w:rPr>
                      <w:rFonts w:ascii="Calibri" w:hAnsi="Calibri" w:cs="Arial"/>
                      <w:bCs/>
                      <w:color w:val="323E4F"/>
                      <w:sz w:val="20"/>
                      <w:szCs w:val="20"/>
                    </w:rPr>
                    <w:t xml:space="preserve">Koparko – ładowarka, nr VIN: JCB4CXSMT81346303, JCB Anglia 4CX, rok </w:t>
                  </w:r>
                  <w:proofErr w:type="spellStart"/>
                  <w:r w:rsidRPr="00006EBD">
                    <w:rPr>
                      <w:rFonts w:ascii="Calibri" w:hAnsi="Calibri" w:cs="Arial"/>
                      <w:bCs/>
                      <w:color w:val="323E4F"/>
                      <w:sz w:val="20"/>
                      <w:szCs w:val="20"/>
                    </w:rPr>
                    <w:t>prod</w:t>
                  </w:r>
                  <w:proofErr w:type="spellEnd"/>
                  <w:r w:rsidRPr="00006EBD">
                    <w:rPr>
                      <w:rFonts w:ascii="Calibri" w:hAnsi="Calibri" w:cs="Arial"/>
                      <w:bCs/>
                      <w:color w:val="323E4F"/>
                      <w:sz w:val="20"/>
                      <w:szCs w:val="20"/>
                    </w:rPr>
                    <w:t>. 2008, wartość odtworzeniowa</w:t>
                  </w:r>
                </w:p>
              </w:tc>
              <w:tc>
                <w:tcPr>
                  <w:tcW w:w="2977" w:type="dxa"/>
                  <w:shd w:val="clear" w:color="auto" w:fill="B4C6E7"/>
                </w:tcPr>
                <w:p w14:paraId="7D3D5E79"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85.000,00 zł,</w:t>
                  </w:r>
                </w:p>
              </w:tc>
            </w:tr>
            <w:tr w:rsidR="004E0D9C" w:rsidRPr="00006EBD" w14:paraId="4D96FDEC" w14:textId="77777777" w:rsidTr="002F1E4F">
              <w:tc>
                <w:tcPr>
                  <w:tcW w:w="4153" w:type="dxa"/>
                  <w:shd w:val="clear" w:color="auto" w:fill="D9E2F3"/>
                </w:tcPr>
                <w:p w14:paraId="56E40298" w14:textId="77777777" w:rsidR="004E0D9C" w:rsidRPr="00006EBD" w:rsidRDefault="004E0D9C" w:rsidP="002F1E4F">
                  <w:pPr>
                    <w:jc w:val="both"/>
                    <w:rPr>
                      <w:rFonts w:ascii="Calibri" w:hAnsi="Calibri" w:cs="Arial"/>
                      <w:bCs/>
                      <w:color w:val="323E4F"/>
                      <w:sz w:val="20"/>
                      <w:szCs w:val="20"/>
                    </w:rPr>
                  </w:pPr>
                  <w:r w:rsidRPr="00006EBD">
                    <w:rPr>
                      <w:rFonts w:ascii="Calibri" w:hAnsi="Calibri" w:cs="Arial"/>
                      <w:bCs/>
                      <w:color w:val="323E4F"/>
                      <w:sz w:val="20"/>
                      <w:szCs w:val="20"/>
                    </w:rPr>
                    <w:t xml:space="preserve">Ładowarka JCB Ł540 nr </w:t>
                  </w:r>
                  <w:proofErr w:type="spellStart"/>
                  <w:r w:rsidRPr="00006EBD">
                    <w:rPr>
                      <w:rFonts w:ascii="Calibri" w:hAnsi="Calibri" w:cs="Arial"/>
                      <w:bCs/>
                      <w:color w:val="323E4F"/>
                      <w:sz w:val="20"/>
                      <w:szCs w:val="20"/>
                    </w:rPr>
                    <w:t>inw</w:t>
                  </w:r>
                  <w:proofErr w:type="spellEnd"/>
                  <w:r w:rsidRPr="00006EBD">
                    <w:rPr>
                      <w:rFonts w:ascii="Calibri" w:hAnsi="Calibri" w:cs="Arial"/>
                      <w:bCs/>
                      <w:color w:val="323E4F"/>
                      <w:sz w:val="20"/>
                      <w:szCs w:val="20"/>
                    </w:rPr>
                    <w:t xml:space="preserve">.: 58003203, rok </w:t>
                  </w:r>
                  <w:proofErr w:type="spellStart"/>
                  <w:r w:rsidRPr="00006EBD">
                    <w:rPr>
                      <w:rFonts w:ascii="Calibri" w:hAnsi="Calibri" w:cs="Arial"/>
                      <w:bCs/>
                      <w:color w:val="323E4F"/>
                      <w:sz w:val="20"/>
                      <w:szCs w:val="20"/>
                    </w:rPr>
                    <w:t>prod</w:t>
                  </w:r>
                  <w:proofErr w:type="spellEnd"/>
                  <w:r w:rsidRPr="00006EBD">
                    <w:rPr>
                      <w:rFonts w:ascii="Calibri" w:hAnsi="Calibri" w:cs="Arial"/>
                      <w:bCs/>
                      <w:color w:val="323E4F"/>
                      <w:sz w:val="20"/>
                      <w:szCs w:val="20"/>
                    </w:rPr>
                    <w:t>. 1999, wartość odtworzeniowa</w:t>
                  </w:r>
                </w:p>
              </w:tc>
              <w:tc>
                <w:tcPr>
                  <w:tcW w:w="2977" w:type="dxa"/>
                  <w:shd w:val="clear" w:color="auto" w:fill="D9E2F3"/>
                </w:tcPr>
                <w:p w14:paraId="04445C56"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55.000,00 zł,</w:t>
                  </w:r>
                </w:p>
              </w:tc>
            </w:tr>
            <w:tr w:rsidR="004E0D9C" w:rsidRPr="00006EBD" w14:paraId="5ED3FC37" w14:textId="77777777" w:rsidTr="002F1E4F">
              <w:tc>
                <w:tcPr>
                  <w:tcW w:w="4153" w:type="dxa"/>
                  <w:shd w:val="clear" w:color="auto" w:fill="B4C6E7"/>
                </w:tcPr>
                <w:p w14:paraId="349826CB" w14:textId="77777777" w:rsidR="004E0D9C" w:rsidRPr="00006EBD" w:rsidRDefault="004E0D9C" w:rsidP="002F1E4F">
                  <w:pPr>
                    <w:jc w:val="right"/>
                    <w:rPr>
                      <w:rFonts w:ascii="Calibri" w:hAnsi="Calibri" w:cs="Arial"/>
                      <w:b/>
                      <w:bCs/>
                      <w:color w:val="323E4F"/>
                      <w:sz w:val="20"/>
                      <w:szCs w:val="20"/>
                    </w:rPr>
                  </w:pPr>
                  <w:r w:rsidRPr="00006EBD">
                    <w:rPr>
                      <w:rFonts w:ascii="Calibri" w:hAnsi="Calibri" w:cs="Arial"/>
                      <w:b/>
                      <w:bCs/>
                      <w:color w:val="323E4F"/>
                      <w:sz w:val="20"/>
                      <w:szCs w:val="20"/>
                    </w:rPr>
                    <w:t>Razem:</w:t>
                  </w:r>
                </w:p>
              </w:tc>
              <w:tc>
                <w:tcPr>
                  <w:tcW w:w="2977" w:type="dxa"/>
                  <w:shd w:val="clear" w:color="auto" w:fill="B4C6E7"/>
                </w:tcPr>
                <w:p w14:paraId="4C150E57"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470.000,00 zł,</w:t>
                  </w:r>
                </w:p>
              </w:tc>
            </w:tr>
          </w:tbl>
          <w:p w14:paraId="057FB74E" w14:textId="77777777" w:rsidR="004E0D9C" w:rsidRPr="00006EBD" w:rsidRDefault="004E0D9C" w:rsidP="002F1E4F">
            <w:pPr>
              <w:autoSpaceDE w:val="0"/>
              <w:autoSpaceDN w:val="0"/>
              <w:adjustRightInd w:val="0"/>
              <w:jc w:val="both"/>
              <w:rPr>
                <w:rFonts w:ascii="Calibri" w:hAnsi="Calibri" w:cs="Calibri"/>
                <w:color w:val="323E4F"/>
                <w:sz w:val="20"/>
                <w:szCs w:val="20"/>
                <w:lang w:eastAsia="pl-PL"/>
              </w:rPr>
            </w:pPr>
          </w:p>
        </w:tc>
      </w:tr>
      <w:tr w:rsidR="004E0D9C" w:rsidRPr="00DA45D0" w14:paraId="636CCA17" w14:textId="77777777" w:rsidTr="002F1E4F">
        <w:trPr>
          <w:jc w:val="center"/>
        </w:trPr>
        <w:tc>
          <w:tcPr>
            <w:tcW w:w="2817" w:type="dxa"/>
          </w:tcPr>
          <w:p w14:paraId="362FC254"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w:t>
            </w:r>
            <w:r>
              <w:rPr>
                <w:rFonts w:ascii="Calibri" w:hAnsi="Calibri" w:cs="Calibri"/>
                <w:b/>
                <w:color w:val="626262"/>
                <w:sz w:val="20"/>
              </w:rPr>
              <w:t>6</w:t>
            </w:r>
          </w:p>
          <w:p w14:paraId="613EF36B" w14:textId="77777777" w:rsidR="004E0D9C" w:rsidRPr="0054603B" w:rsidRDefault="004E0D9C" w:rsidP="002F1E4F">
            <w:pPr>
              <w:spacing w:line="360" w:lineRule="auto"/>
              <w:rPr>
                <w:rFonts w:ascii="Calibri" w:hAnsi="Calibri" w:cs="Calibri"/>
                <w:b/>
                <w:color w:val="626262"/>
                <w:sz w:val="20"/>
              </w:rPr>
            </w:pPr>
            <w:r>
              <w:rPr>
                <w:rFonts w:ascii="Calibri" w:hAnsi="Calibri" w:cs="Calibri"/>
                <w:b/>
                <w:color w:val="626262"/>
                <w:sz w:val="20"/>
              </w:rPr>
              <w:t>Franszyzy i udziały własne</w:t>
            </w:r>
          </w:p>
        </w:tc>
        <w:tc>
          <w:tcPr>
            <w:tcW w:w="7389" w:type="dxa"/>
          </w:tcPr>
          <w:p w14:paraId="470D4715" w14:textId="77777777" w:rsidR="004E0D9C" w:rsidRPr="00507643" w:rsidRDefault="004E0D9C" w:rsidP="002F1E4F">
            <w:pPr>
              <w:numPr>
                <w:ilvl w:val="0"/>
                <w:numId w:val="3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Zastosowanie ma wyłącznie franszyza redukcyjna w wysokości 2 000,00 zł.</w:t>
            </w:r>
          </w:p>
        </w:tc>
      </w:tr>
      <w:tr w:rsidR="004E0D9C" w:rsidRPr="00DA45D0" w14:paraId="38D69425" w14:textId="77777777" w:rsidTr="002F1E4F">
        <w:trPr>
          <w:jc w:val="center"/>
        </w:trPr>
        <w:tc>
          <w:tcPr>
            <w:tcW w:w="2817" w:type="dxa"/>
          </w:tcPr>
          <w:p w14:paraId="5F91CFE9"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w:t>
            </w:r>
            <w:r>
              <w:rPr>
                <w:rFonts w:ascii="Calibri" w:hAnsi="Calibri" w:cs="Calibri"/>
                <w:b/>
                <w:color w:val="626262"/>
                <w:sz w:val="20"/>
              </w:rPr>
              <w:t>7</w:t>
            </w:r>
          </w:p>
          <w:p w14:paraId="77E20BA3" w14:textId="77777777" w:rsidR="004E0D9C" w:rsidRPr="0054603B" w:rsidRDefault="004E0D9C" w:rsidP="002F1E4F">
            <w:pPr>
              <w:spacing w:line="360" w:lineRule="auto"/>
              <w:rPr>
                <w:rFonts w:ascii="Calibri" w:hAnsi="Calibri" w:cs="Calibri"/>
                <w:b/>
                <w:color w:val="626262"/>
                <w:sz w:val="20"/>
              </w:rPr>
            </w:pPr>
            <w:r>
              <w:rPr>
                <w:rFonts w:ascii="Calibri" w:hAnsi="Calibri" w:cs="Calibri"/>
                <w:b/>
                <w:color w:val="626262"/>
                <w:sz w:val="20"/>
              </w:rPr>
              <w:t>Wypłata odszkodowań i likwidacja szkód</w:t>
            </w:r>
          </w:p>
        </w:tc>
        <w:tc>
          <w:tcPr>
            <w:tcW w:w="7389" w:type="dxa"/>
          </w:tcPr>
          <w:p w14:paraId="35E55EEE" w14:textId="77777777" w:rsidR="004E0D9C" w:rsidRPr="00D14E8E" w:rsidRDefault="004E0D9C" w:rsidP="002F1E4F">
            <w:pPr>
              <w:numPr>
                <w:ilvl w:val="0"/>
                <w:numId w:val="70"/>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W przypadku szkód częściowych odszkodowania będą wypłacane w wysokości udokumentowanych kosztów usunięcia szkody, powiększonych o koszty transportu, demontażu/montażu, z pomniejszeniem o wartość pozostałości, które są w stanie technicznym, umożliwiającym dalsze użycie.</w:t>
            </w:r>
          </w:p>
          <w:p w14:paraId="3B77ADE6" w14:textId="77777777" w:rsidR="004E0D9C" w:rsidRPr="00D14E8E" w:rsidRDefault="004E0D9C" w:rsidP="002F1E4F">
            <w:pPr>
              <w:numPr>
                <w:ilvl w:val="0"/>
                <w:numId w:val="70"/>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W przypadku szkód całkowitych odszkodowania będą wypłacane do wysokości kosztu zastąpienia ubezpieczonego mienia przez mienie fabrycznie nowe, dostępne na rynku, możliwie jak najbardziej zbliżony parametrami jakości i wydajności do maszyny/urządzenia zniszczonego, z uwzględnieniem kosztów transportu, demontażu/montażu oraz opłat celnych i innych tego typu </w:t>
            </w:r>
            <w:r w:rsidRPr="00D14E8E">
              <w:rPr>
                <w:rFonts w:ascii="Calibri" w:hAnsi="Calibri" w:cs="Calibri"/>
                <w:color w:val="626262"/>
                <w:sz w:val="20"/>
                <w:szCs w:val="20"/>
                <w:lang w:eastAsia="pl-PL"/>
              </w:rPr>
              <w:lastRenderedPageBreak/>
              <w:t>należności. Z odszkodowania potrąca się faktyczne techniczne zużycie, nie więcej jednak niż 20%. Z odszkodowania potrącona zostanie wartość pozostałości, które są w stanie technicznym umożliwiającym dalsze użycie.</w:t>
            </w:r>
          </w:p>
          <w:p w14:paraId="7957176F" w14:textId="77777777" w:rsidR="004E0D9C" w:rsidRPr="00D14E8E" w:rsidRDefault="004E0D9C" w:rsidP="002F1E4F">
            <w:pPr>
              <w:numPr>
                <w:ilvl w:val="0"/>
                <w:numId w:val="70"/>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Za szkodę całkowitą uznaje się niemożliwe do naprawienia uszkodzenie przedmiotu ubezpieczenia lub gdy koszt naprawy/usunięcia szkód, jest równy lub przekracza 80% sumy ubezpieczenia przedmiotu ubezpieczenia.</w:t>
            </w:r>
          </w:p>
          <w:p w14:paraId="1D2AF716" w14:textId="77777777" w:rsidR="004E0D9C" w:rsidRPr="00D14E8E" w:rsidRDefault="004E0D9C" w:rsidP="002F1E4F">
            <w:pPr>
              <w:numPr>
                <w:ilvl w:val="0"/>
                <w:numId w:val="70"/>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Górną granicą odpowiedzialności jest suma ubezpieczenia maszyny / urządzenia. </w:t>
            </w:r>
          </w:p>
          <w:p w14:paraId="1455C0EA" w14:textId="77777777" w:rsidR="004E0D9C" w:rsidRPr="00507643" w:rsidRDefault="004E0D9C" w:rsidP="002F1E4F">
            <w:pPr>
              <w:numPr>
                <w:ilvl w:val="0"/>
                <w:numId w:val="70"/>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Nie ma zastosowania instytucja niedoubezpieczenia i zasada proporcji.</w:t>
            </w:r>
          </w:p>
        </w:tc>
      </w:tr>
      <w:tr w:rsidR="004E0D9C" w:rsidRPr="00DA45D0" w14:paraId="5E888E53" w14:textId="77777777" w:rsidTr="002F1E4F">
        <w:trPr>
          <w:jc w:val="center"/>
        </w:trPr>
        <w:tc>
          <w:tcPr>
            <w:tcW w:w="2817" w:type="dxa"/>
          </w:tcPr>
          <w:p w14:paraId="1AFE1FB1"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lastRenderedPageBreak/>
              <w:t>§8</w:t>
            </w:r>
          </w:p>
          <w:p w14:paraId="22129162"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Klauzule dodatkowe</w:t>
            </w:r>
          </w:p>
        </w:tc>
        <w:tc>
          <w:tcPr>
            <w:tcW w:w="7389" w:type="dxa"/>
          </w:tcPr>
          <w:p w14:paraId="3D602C67" w14:textId="77777777" w:rsidR="004E0D9C" w:rsidRPr="00D14E8E" w:rsidRDefault="004E0D9C" w:rsidP="002F1E4F">
            <w:p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Zastosowanie będą mieć następujące klauzule:</w:t>
            </w:r>
          </w:p>
          <w:p w14:paraId="2D94300E"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reprezentantów (art. 827),</w:t>
            </w:r>
          </w:p>
          <w:p w14:paraId="29044B40"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miejsca ubezpieczenia,</w:t>
            </w:r>
          </w:p>
          <w:p w14:paraId="24C798A3"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przypalenia i osmolenia,</w:t>
            </w:r>
          </w:p>
          <w:p w14:paraId="18377C82"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szkód wodociągowych,</w:t>
            </w:r>
          </w:p>
          <w:p w14:paraId="23B05228"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ubezpieczenia zwiększonych kosztów działalności – limit wspólny dla ubezpieczenia PD i CPM,</w:t>
            </w:r>
          </w:p>
          <w:p w14:paraId="3E4C9495"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ubezpieczenia robót budowlanych, montażowych i instalacyjnych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1AECFFFB"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braku konsumpcji sumy ubezpieczenia,</w:t>
            </w:r>
          </w:p>
          <w:p w14:paraId="11251096"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sabotażu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55F9FA25"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aktów terroryzmu i zamieszek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71FE4B5C" w14:textId="77777777" w:rsidR="004E0D9C"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automatycznego pokrycia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439DF42B"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automatycznego pokrycia</w:t>
            </w:r>
            <w:r>
              <w:rPr>
                <w:rFonts w:ascii="Calibri" w:hAnsi="Calibri" w:cs="Calibri"/>
                <w:color w:val="626262"/>
                <w:sz w:val="20"/>
                <w:szCs w:val="20"/>
                <w:lang w:eastAsia="pl-PL"/>
              </w:rPr>
              <w:t xml:space="preserve"> nowej lokalizacji, </w:t>
            </w:r>
          </w:p>
          <w:p w14:paraId="1DACF741"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przewłaszczenia,</w:t>
            </w:r>
          </w:p>
          <w:p w14:paraId="0F964618"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ubezpieczenia kosztów dodatkowych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130BB328"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72 godzin, </w:t>
            </w:r>
          </w:p>
          <w:p w14:paraId="42E4ADFE"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nieodtwarzania mienia,</w:t>
            </w:r>
          </w:p>
          <w:p w14:paraId="59F3C668"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wynagrodzenia ekspertów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780F7B83"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akceptacji zabezpieczeń </w:t>
            </w:r>
            <w:proofErr w:type="spellStart"/>
            <w:r w:rsidRPr="00D14E8E">
              <w:rPr>
                <w:rFonts w:ascii="Calibri" w:hAnsi="Calibri" w:cs="Calibri"/>
                <w:color w:val="626262"/>
                <w:sz w:val="20"/>
                <w:szCs w:val="20"/>
                <w:lang w:eastAsia="pl-PL"/>
              </w:rPr>
              <w:t>przeciwkradzieżowych</w:t>
            </w:r>
            <w:proofErr w:type="spellEnd"/>
            <w:r w:rsidRPr="00D14E8E">
              <w:rPr>
                <w:rFonts w:ascii="Calibri" w:hAnsi="Calibri" w:cs="Calibri"/>
                <w:color w:val="626262"/>
                <w:sz w:val="20"/>
                <w:szCs w:val="20"/>
                <w:lang w:eastAsia="pl-PL"/>
              </w:rPr>
              <w:t>,</w:t>
            </w:r>
          </w:p>
          <w:p w14:paraId="05025AD6"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akceptacji zabezpieczeń przeciwpożarowych,</w:t>
            </w:r>
          </w:p>
          <w:p w14:paraId="46637C2A"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akceptacji zabezpieczeń przeciwprzepięciowych,</w:t>
            </w:r>
          </w:p>
          <w:p w14:paraId="719F287A" w14:textId="77777777" w:rsidR="004E0D9C" w:rsidRPr="00D14E8E" w:rsidRDefault="004E0D9C" w:rsidP="002F1E4F">
            <w:pPr>
              <w:numPr>
                <w:ilvl w:val="0"/>
                <w:numId w:val="71"/>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naprawy zabezpieczeń </w:t>
            </w:r>
            <w:proofErr w:type="spellStart"/>
            <w:r w:rsidRPr="00D14E8E">
              <w:rPr>
                <w:rFonts w:ascii="Calibri" w:hAnsi="Calibri" w:cs="Calibri"/>
                <w:color w:val="626262"/>
                <w:sz w:val="20"/>
                <w:szCs w:val="20"/>
                <w:lang w:eastAsia="pl-PL"/>
              </w:rPr>
              <w:t>przeciwkradzieżowych</w:t>
            </w:r>
            <w:proofErr w:type="spellEnd"/>
            <w:r w:rsidRPr="00D14E8E">
              <w:rPr>
                <w:rFonts w:ascii="Calibri" w:hAnsi="Calibri" w:cs="Calibri"/>
                <w:color w:val="626262"/>
                <w:sz w:val="20"/>
                <w:szCs w:val="20"/>
                <w:lang w:eastAsia="pl-PL"/>
              </w:rPr>
              <w:t xml:space="preserve">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01E0CCA1" w14:textId="77777777" w:rsidR="004E0D9C" w:rsidRDefault="004E0D9C" w:rsidP="002F1E4F">
            <w:pPr>
              <w:pStyle w:val="Akapitzlist"/>
              <w:numPr>
                <w:ilvl w:val="0"/>
                <w:numId w:val="71"/>
              </w:numPr>
              <w:autoSpaceDE w:val="0"/>
              <w:autoSpaceDN w:val="0"/>
              <w:adjustRightInd w:val="0"/>
              <w:spacing w:after="0" w:line="240" w:lineRule="auto"/>
              <w:contextualSpacing/>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automatycznego przedłużenia ochrony ubezpieczeniowej o 14 dni</w:t>
            </w:r>
            <w:r>
              <w:rPr>
                <w:rFonts w:ascii="Calibri" w:hAnsi="Calibri" w:cs="Calibri"/>
                <w:color w:val="626262"/>
                <w:sz w:val="20"/>
                <w:szCs w:val="20"/>
                <w:lang w:eastAsia="pl-PL"/>
              </w:rPr>
              <w:t>,</w:t>
            </w:r>
          </w:p>
          <w:p w14:paraId="2816FD27" w14:textId="77777777" w:rsidR="004E0D9C" w:rsidRPr="00A0069E" w:rsidRDefault="004E0D9C" w:rsidP="002F1E4F">
            <w:pPr>
              <w:pStyle w:val="Akapitzlist"/>
              <w:numPr>
                <w:ilvl w:val="0"/>
                <w:numId w:val="71"/>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 xml:space="preserve">Klauzula rozliczenia pro rata </w:t>
            </w:r>
          </w:p>
          <w:p w14:paraId="14FA91A5" w14:textId="77777777" w:rsidR="004E0D9C" w:rsidRPr="00A0069E" w:rsidRDefault="004E0D9C" w:rsidP="002F1E4F">
            <w:pPr>
              <w:pStyle w:val="Akapitzlist"/>
              <w:numPr>
                <w:ilvl w:val="0"/>
                <w:numId w:val="71"/>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wartości księgowej brutto</w:t>
            </w:r>
          </w:p>
          <w:p w14:paraId="6BB23491" w14:textId="77777777" w:rsidR="004E0D9C" w:rsidRPr="00A0069E" w:rsidRDefault="004E0D9C" w:rsidP="002F1E4F">
            <w:pPr>
              <w:pStyle w:val="Akapitzlist"/>
              <w:numPr>
                <w:ilvl w:val="0"/>
                <w:numId w:val="71"/>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płatności ratalnej w przypadku szkody</w:t>
            </w:r>
          </w:p>
          <w:p w14:paraId="2E977F69" w14:textId="77777777" w:rsidR="004E0D9C" w:rsidRPr="00A0069E" w:rsidRDefault="004E0D9C" w:rsidP="002F1E4F">
            <w:pPr>
              <w:pStyle w:val="Akapitzlist"/>
              <w:numPr>
                <w:ilvl w:val="0"/>
                <w:numId w:val="71"/>
              </w:numPr>
              <w:autoSpaceDE w:val="0"/>
              <w:autoSpaceDN w:val="0"/>
              <w:adjustRightInd w:val="0"/>
              <w:spacing w:after="0" w:line="240" w:lineRule="auto"/>
              <w:contextualSpacing/>
              <w:rPr>
                <w:rFonts w:ascii="Calibri" w:hAnsi="Calibri" w:cs="Calibri"/>
                <w:color w:val="767171"/>
                <w:sz w:val="20"/>
                <w:szCs w:val="20"/>
                <w:lang w:eastAsia="pl-PL"/>
              </w:rPr>
            </w:pPr>
            <w:r w:rsidRPr="00A0069E">
              <w:rPr>
                <w:rFonts w:ascii="Calibri" w:hAnsi="Calibri" w:cs="Calibri"/>
                <w:color w:val="767171"/>
                <w:sz w:val="20"/>
                <w:szCs w:val="20"/>
                <w:lang w:eastAsia="pl-PL"/>
              </w:rPr>
              <w:t>Klauzula mienia przejmowanego</w:t>
            </w:r>
          </w:p>
          <w:p w14:paraId="04FFA5CE" w14:textId="77777777" w:rsidR="004E0D9C" w:rsidRPr="00507643" w:rsidRDefault="004E0D9C" w:rsidP="002F1E4F">
            <w:pPr>
              <w:pStyle w:val="Akapitzlist"/>
              <w:numPr>
                <w:ilvl w:val="0"/>
                <w:numId w:val="71"/>
              </w:numPr>
              <w:autoSpaceDE w:val="0"/>
              <w:autoSpaceDN w:val="0"/>
              <w:adjustRightInd w:val="0"/>
              <w:spacing w:after="0" w:line="240" w:lineRule="auto"/>
              <w:contextualSpacing/>
              <w:jc w:val="both"/>
              <w:rPr>
                <w:rFonts w:ascii="Calibri" w:hAnsi="Calibri" w:cs="Calibri"/>
                <w:color w:val="626262"/>
                <w:sz w:val="20"/>
                <w:szCs w:val="20"/>
                <w:lang w:eastAsia="pl-PL"/>
              </w:rPr>
            </w:pPr>
            <w:r w:rsidRPr="00A0069E">
              <w:rPr>
                <w:rFonts w:ascii="Calibri" w:hAnsi="Calibri"/>
                <w:bCs/>
                <w:color w:val="767171"/>
                <w:sz w:val="20"/>
              </w:rPr>
              <w:t>Klauzula mienia poza ewidencja</w:t>
            </w:r>
          </w:p>
        </w:tc>
      </w:tr>
      <w:tr w:rsidR="004E0D9C" w:rsidRPr="003608E5" w14:paraId="3314849D" w14:textId="77777777" w:rsidTr="002F1E4F">
        <w:trPr>
          <w:jc w:val="center"/>
        </w:trPr>
        <w:tc>
          <w:tcPr>
            <w:tcW w:w="10206" w:type="dxa"/>
            <w:gridSpan w:val="2"/>
            <w:shd w:val="clear" w:color="auto" w:fill="004A93"/>
          </w:tcPr>
          <w:p w14:paraId="37C8F2B9" w14:textId="77777777" w:rsidR="004E0D9C" w:rsidRPr="003608E5" w:rsidRDefault="004E0D9C" w:rsidP="002F1E4F">
            <w:pPr>
              <w:pStyle w:val="Nagwek2"/>
              <w:rPr>
                <w:color w:val="FFFFFF"/>
              </w:rPr>
            </w:pPr>
            <w:bookmarkStart w:id="9" w:name="_Toc53047576"/>
            <w:r w:rsidRPr="003608E5">
              <w:rPr>
                <w:color w:val="FFFFFF"/>
              </w:rPr>
              <w:t>Dział II D – ubezpieczenie maszyn i urządzeń od uszkodzeń (MB)</w:t>
            </w:r>
            <w:bookmarkEnd w:id="9"/>
          </w:p>
        </w:tc>
      </w:tr>
      <w:tr w:rsidR="004E0D9C" w:rsidRPr="00DA45D0" w14:paraId="1BD9B673" w14:textId="77777777" w:rsidTr="002F1E4F">
        <w:trPr>
          <w:jc w:val="center"/>
        </w:trPr>
        <w:tc>
          <w:tcPr>
            <w:tcW w:w="2817" w:type="dxa"/>
          </w:tcPr>
          <w:p w14:paraId="353059F8"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§1</w:t>
            </w:r>
          </w:p>
          <w:p w14:paraId="1AF85E41"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Przedmiot ubezpieczenia</w:t>
            </w:r>
          </w:p>
        </w:tc>
        <w:tc>
          <w:tcPr>
            <w:tcW w:w="7389" w:type="dxa"/>
          </w:tcPr>
          <w:p w14:paraId="4544B150"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 xml:space="preserve">Przedmiot ubezpieczenia stanowią: stanowiące własność lub będące na podstawie tytułu prawnego w posiadaniu Ubezpieczającego maszyny i urządzenia eksploatowane w ramach prowadzonej działalności gospodarczej. </w:t>
            </w:r>
          </w:p>
          <w:p w14:paraId="775331C3"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p>
          <w:p w14:paraId="4DA8EEAA"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lastRenderedPageBreak/>
              <w:t xml:space="preserve">Ubezpieczeniem objęte będą maszyny i urządzenia w trakcie pracy i postoju, demontażu i ponownego montażu, konserwacji, modernizacji, czyszczenia, napraw i remontów dokonywanych przez Ubezpieczającego (służby techniczne Ubezpieczającego) lub zewnętrzne zakłady naprawcze, jak również podczas ich przemieszczania na terenie zakładu Ubezpieczającego w celu wykonania ww. czynności. </w:t>
            </w:r>
          </w:p>
          <w:p w14:paraId="64D8CE17"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W przypadku zewnętrznych służb technicznych (zakładów naprawczych) nie są objęte szkody wynikające z działania tych służb.</w:t>
            </w:r>
          </w:p>
          <w:p w14:paraId="6C673C7E"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p>
          <w:p w14:paraId="4F889C71"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 xml:space="preserve">Ubezpieczeniem objęte zostaną również udokumentowane koszty związane z: </w:t>
            </w:r>
          </w:p>
          <w:p w14:paraId="46E67FD4"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w:t>
            </w:r>
            <w:r w:rsidRPr="003E6B5A">
              <w:rPr>
                <w:rFonts w:ascii="Calibri" w:hAnsi="Calibri" w:cs="Calibri"/>
                <w:color w:val="626262"/>
                <w:sz w:val="20"/>
                <w:szCs w:val="20"/>
                <w:lang w:eastAsia="pl-PL"/>
              </w:rPr>
              <w:tab/>
              <w:t>akcją ratowniczą, jeżeli ratunek miał na celu zmniejszenie strat, niedopuszczenie do ich wystąpienia lub zwiększenia; koszty te są pokrywane również w sytuacji, gdy do zdarzenia szkodowego nie doszło,</w:t>
            </w:r>
          </w:p>
          <w:p w14:paraId="13C2CD9F"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w:t>
            </w:r>
            <w:r w:rsidRPr="003E6B5A">
              <w:rPr>
                <w:rFonts w:ascii="Calibri" w:hAnsi="Calibri" w:cs="Calibri"/>
                <w:color w:val="626262"/>
                <w:sz w:val="20"/>
                <w:szCs w:val="20"/>
                <w:lang w:eastAsia="pl-PL"/>
              </w:rPr>
              <w:tab/>
              <w:t xml:space="preserve">zabezpieczeniem przed szkodą ubezpieczonych maszyn w razie ich bezpośredniego zagrożenia, nawet jeśli okazały się nieskuteczne albo zdarzenie szkodowe nie wystąpiło, </w:t>
            </w:r>
          </w:p>
          <w:p w14:paraId="33570BED"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w:t>
            </w:r>
            <w:r w:rsidRPr="003E6B5A">
              <w:rPr>
                <w:rFonts w:ascii="Calibri" w:hAnsi="Calibri" w:cs="Calibri"/>
                <w:color w:val="626262"/>
                <w:sz w:val="20"/>
                <w:szCs w:val="20"/>
                <w:lang w:eastAsia="pl-PL"/>
              </w:rPr>
              <w:tab/>
              <w:t xml:space="preserve">koszty powołania rzeczoznawców, które powinien ponieść ubezpieczający w celu ustalenia wysokości strat, poniesione przez Ubezpieczającego w związku ze zdarzeniami objętymi ochroną ubezpieczeniową w umowie ubezpieczenia. </w:t>
            </w:r>
          </w:p>
          <w:p w14:paraId="2D7161A9"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p>
          <w:p w14:paraId="71BC4CB6"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Ubezpieczeniem objęte zostaną również:</w:t>
            </w:r>
          </w:p>
          <w:p w14:paraId="5FD7C46C"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w:t>
            </w:r>
            <w:r w:rsidRPr="003E6B5A">
              <w:rPr>
                <w:rFonts w:ascii="Calibri" w:hAnsi="Calibri" w:cs="Calibri"/>
                <w:color w:val="626262"/>
                <w:sz w:val="20"/>
                <w:szCs w:val="20"/>
                <w:lang w:eastAsia="pl-PL"/>
              </w:rPr>
              <w:tab/>
              <w:t>fundamenty maszyn bez względu na to, czy stanowią one integralną część maszyny, czy nie</w:t>
            </w:r>
            <w:r>
              <w:rPr>
                <w:rFonts w:ascii="Calibri" w:hAnsi="Calibri" w:cs="Calibri"/>
                <w:color w:val="626262"/>
                <w:sz w:val="20"/>
                <w:szCs w:val="20"/>
                <w:lang w:eastAsia="pl-PL"/>
              </w:rPr>
              <w:t xml:space="preserve"> </w:t>
            </w:r>
            <w:r w:rsidRPr="003E6B5A">
              <w:rPr>
                <w:rFonts w:ascii="Calibri" w:hAnsi="Calibri" w:cs="Calibri"/>
                <w:color w:val="626262"/>
                <w:sz w:val="20"/>
                <w:szCs w:val="20"/>
                <w:lang w:eastAsia="pl-PL"/>
              </w:rPr>
              <w:t>– limit 100 000,00 zł</w:t>
            </w:r>
          </w:p>
          <w:p w14:paraId="7397490F" w14:textId="77777777" w:rsidR="004E0D9C" w:rsidRPr="003E6B5A"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w:t>
            </w:r>
            <w:r w:rsidRPr="003E6B5A">
              <w:rPr>
                <w:rFonts w:ascii="Calibri" w:hAnsi="Calibri" w:cs="Calibri"/>
                <w:color w:val="626262"/>
                <w:sz w:val="20"/>
                <w:szCs w:val="20"/>
                <w:lang w:eastAsia="pl-PL"/>
              </w:rPr>
              <w:tab/>
              <w:t>mienie otaczające - szkody w mieniu otaczającym będącym własnością Ubezpieczającego, które są bezpośrednią konsekwencją szkody w ubezpieczonych maszynach (stanowiących własność ubezpieczającego oraz przez niego leasingowanych  - ubezpieczonych oddzielnymi polisami), za które Zakład Ubezpieczeń  przyjął odpowiedzialność na podstawie umowy ubezpieczenia. Za mienie otaczające uważa się budynki, budowle oraz inne środki trwałe będące własnością Ubezpieczającego, znajdujące się w otoczeniu ubezpieczonych maszyn. Nie należy uznawać za mienie otaczające fundamentów maszyn.  Limit odnawialny – przy odnowieniu limitu stosowana jest ta sama stawka (klauzula 302) - limit 500 000,00 zł</w:t>
            </w:r>
          </w:p>
          <w:p w14:paraId="0DDABEE3" w14:textId="77777777" w:rsidR="004E0D9C" w:rsidRPr="0054603B" w:rsidRDefault="004E0D9C" w:rsidP="002F1E4F">
            <w:pPr>
              <w:autoSpaceDE w:val="0"/>
              <w:autoSpaceDN w:val="0"/>
              <w:adjustRightInd w:val="0"/>
              <w:jc w:val="both"/>
              <w:rPr>
                <w:rFonts w:ascii="Calibri" w:hAnsi="Calibri" w:cs="Calibri"/>
                <w:color w:val="626262"/>
                <w:sz w:val="20"/>
                <w:szCs w:val="20"/>
                <w:lang w:eastAsia="pl-PL"/>
              </w:rPr>
            </w:pPr>
            <w:r w:rsidRPr="003E6B5A">
              <w:rPr>
                <w:rFonts w:ascii="Calibri" w:hAnsi="Calibri" w:cs="Calibri"/>
                <w:color w:val="626262"/>
                <w:sz w:val="20"/>
                <w:szCs w:val="20"/>
                <w:lang w:eastAsia="pl-PL"/>
              </w:rPr>
              <w:t>•</w:t>
            </w:r>
            <w:r w:rsidRPr="003E6B5A">
              <w:rPr>
                <w:rFonts w:ascii="Calibri" w:hAnsi="Calibri" w:cs="Calibri"/>
                <w:color w:val="626262"/>
                <w:sz w:val="20"/>
                <w:szCs w:val="20"/>
                <w:lang w:eastAsia="pl-PL"/>
              </w:rPr>
              <w:tab/>
              <w:t>obmurza kotłów, wymurówek pieców przemysłowych i materiałów ognioodpornych (klauzula 319) – limit 500.000,00 zł</w:t>
            </w:r>
          </w:p>
        </w:tc>
      </w:tr>
      <w:tr w:rsidR="004E0D9C" w:rsidRPr="00DA45D0" w14:paraId="201E2D7F" w14:textId="77777777" w:rsidTr="002F1E4F">
        <w:trPr>
          <w:jc w:val="center"/>
        </w:trPr>
        <w:tc>
          <w:tcPr>
            <w:tcW w:w="2817" w:type="dxa"/>
          </w:tcPr>
          <w:p w14:paraId="0A392529"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lastRenderedPageBreak/>
              <w:t>§2</w:t>
            </w:r>
          </w:p>
          <w:p w14:paraId="4D533F08"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Zakres ubezpieczenia</w:t>
            </w:r>
          </w:p>
        </w:tc>
        <w:tc>
          <w:tcPr>
            <w:tcW w:w="7389" w:type="dxa"/>
          </w:tcPr>
          <w:p w14:paraId="0DA5E509"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 xml:space="preserve">Ubezpieczenie na warunkach </w:t>
            </w:r>
            <w:proofErr w:type="spellStart"/>
            <w:r w:rsidRPr="00815B13">
              <w:rPr>
                <w:rFonts w:ascii="Calibri" w:eastAsia="Calibri" w:hAnsi="Calibri" w:cs="Calibri"/>
                <w:color w:val="626262"/>
                <w:sz w:val="20"/>
                <w:szCs w:val="20"/>
                <w:lang w:eastAsia="pl-PL"/>
              </w:rPr>
              <w:t>all</w:t>
            </w:r>
            <w:proofErr w:type="spellEnd"/>
            <w:r w:rsidRPr="00815B13">
              <w:rPr>
                <w:rFonts w:ascii="Calibri" w:eastAsia="Calibri" w:hAnsi="Calibri" w:cs="Calibri"/>
                <w:color w:val="626262"/>
                <w:sz w:val="20"/>
                <w:szCs w:val="20"/>
                <w:lang w:eastAsia="pl-PL"/>
              </w:rPr>
              <w:t xml:space="preserve"> </w:t>
            </w:r>
            <w:proofErr w:type="spellStart"/>
            <w:r w:rsidRPr="00815B13">
              <w:rPr>
                <w:rFonts w:ascii="Calibri" w:eastAsia="Calibri" w:hAnsi="Calibri" w:cs="Calibri"/>
                <w:color w:val="626262"/>
                <w:sz w:val="20"/>
                <w:szCs w:val="20"/>
                <w:lang w:eastAsia="pl-PL"/>
              </w:rPr>
              <w:t>risks</w:t>
            </w:r>
            <w:proofErr w:type="spellEnd"/>
            <w:r w:rsidRPr="00815B13">
              <w:rPr>
                <w:rFonts w:ascii="Calibri" w:eastAsia="Calibri" w:hAnsi="Calibri" w:cs="Calibri"/>
                <w:color w:val="626262"/>
                <w:sz w:val="20"/>
                <w:szCs w:val="20"/>
                <w:lang w:eastAsia="pl-PL"/>
              </w:rPr>
              <w:t xml:space="preserve"> (MB) Ubezpieczeniem objęte mają zostać wszelkie przypadkowe, nagłe, nieprzewidziane i wynikające z przyczyn niezależnych od Ubezpieczającego/Ubezpieczonego szkody związane z eksploatacją i użytkowaniem maszyn i urządzeń bez włączania „</w:t>
            </w:r>
            <w:proofErr w:type="spellStart"/>
            <w:r w:rsidRPr="00815B13">
              <w:rPr>
                <w:rFonts w:ascii="Calibri" w:eastAsia="Calibri" w:hAnsi="Calibri" w:cs="Calibri"/>
                <w:color w:val="626262"/>
                <w:sz w:val="20"/>
                <w:szCs w:val="20"/>
                <w:lang w:eastAsia="pl-PL"/>
              </w:rPr>
              <w:t>ryzyk</w:t>
            </w:r>
            <w:proofErr w:type="spellEnd"/>
            <w:r w:rsidRPr="00815B13">
              <w:rPr>
                <w:rFonts w:ascii="Calibri" w:eastAsia="Calibri" w:hAnsi="Calibri" w:cs="Calibri"/>
                <w:color w:val="626262"/>
                <w:sz w:val="20"/>
                <w:szCs w:val="20"/>
                <w:lang w:eastAsia="pl-PL"/>
              </w:rPr>
              <w:t xml:space="preserve"> ogniowych” (w tym zakresie maszyny ubezpieczone będą na podstawie polisy </w:t>
            </w:r>
            <w:proofErr w:type="spellStart"/>
            <w:r w:rsidRPr="00815B13">
              <w:rPr>
                <w:rFonts w:ascii="Calibri" w:eastAsia="Calibri" w:hAnsi="Calibri" w:cs="Calibri"/>
                <w:color w:val="626262"/>
                <w:sz w:val="20"/>
                <w:szCs w:val="20"/>
                <w:lang w:eastAsia="pl-PL"/>
              </w:rPr>
              <w:t>all</w:t>
            </w:r>
            <w:proofErr w:type="spellEnd"/>
            <w:r w:rsidRPr="00815B13">
              <w:rPr>
                <w:rFonts w:ascii="Calibri" w:eastAsia="Calibri" w:hAnsi="Calibri" w:cs="Calibri"/>
                <w:color w:val="626262"/>
                <w:sz w:val="20"/>
                <w:szCs w:val="20"/>
                <w:lang w:eastAsia="pl-PL"/>
              </w:rPr>
              <w:t xml:space="preserve"> </w:t>
            </w:r>
            <w:proofErr w:type="spellStart"/>
            <w:r w:rsidRPr="00815B13">
              <w:rPr>
                <w:rFonts w:ascii="Calibri" w:eastAsia="Calibri" w:hAnsi="Calibri" w:cs="Calibri"/>
                <w:color w:val="626262"/>
                <w:sz w:val="20"/>
                <w:szCs w:val="20"/>
                <w:lang w:eastAsia="pl-PL"/>
              </w:rPr>
              <w:t>risks</w:t>
            </w:r>
            <w:proofErr w:type="spellEnd"/>
            <w:r w:rsidRPr="00815B13">
              <w:rPr>
                <w:rFonts w:ascii="Calibri" w:eastAsia="Calibri" w:hAnsi="Calibri" w:cs="Calibri"/>
                <w:color w:val="626262"/>
                <w:sz w:val="20"/>
                <w:szCs w:val="20"/>
                <w:lang w:eastAsia="pl-PL"/>
              </w:rPr>
              <w:t xml:space="preserve">). </w:t>
            </w:r>
          </w:p>
          <w:p w14:paraId="3050368E"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p>
          <w:p w14:paraId="1049A67A"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 xml:space="preserve">Do szkód o których mowa powyżej, należą przykładowo szkody spowodowane przez: </w:t>
            </w:r>
          </w:p>
          <w:p w14:paraId="74845555"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błędy projektowe, konstrukcyjne lub wadliwe wykonanie maszyny przez producenta, wadliwy materiał z którego wykonana jest maszyna, </w:t>
            </w:r>
          </w:p>
          <w:p w14:paraId="13CA94DE"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błędy montażowe popełnione w czasie montażu maszyny na stanowisku pracy, </w:t>
            </w:r>
          </w:p>
          <w:p w14:paraId="5DBDCD35"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błędy w obsłudze maszyn spowodowane brakiem wprawy i doświadczenia osób obsługujących maszyny, </w:t>
            </w:r>
          </w:p>
          <w:p w14:paraId="55764BCF"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celowe zniszczenie przez osoby trzecie, </w:t>
            </w:r>
          </w:p>
          <w:p w14:paraId="36473112"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działanie sił odśrodkowych, </w:t>
            </w:r>
          </w:p>
          <w:p w14:paraId="64325674"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niedobór wody w kotłach, </w:t>
            </w:r>
          </w:p>
          <w:p w14:paraId="7A2B94F3"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nadmierne ciśnienie lub temperaturę wewnątrz maszyny, implozję, </w:t>
            </w:r>
          </w:p>
          <w:p w14:paraId="74FE354C"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dostanie się ciała obcego, </w:t>
            </w:r>
          </w:p>
          <w:p w14:paraId="574F8ABC"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lastRenderedPageBreak/>
              <w:t>•</w:t>
            </w:r>
            <w:r w:rsidRPr="00815B13">
              <w:rPr>
                <w:rFonts w:ascii="Calibri" w:eastAsia="Calibri" w:hAnsi="Calibri" w:cs="Calibri"/>
                <w:color w:val="626262"/>
                <w:sz w:val="20"/>
                <w:szCs w:val="20"/>
                <w:lang w:eastAsia="pl-PL"/>
              </w:rPr>
              <w:tab/>
              <w:t xml:space="preserve">niezadziałanie lub wadliwe zadziałanie urządzeń zabezpieczających, sygnalizacyjnych lub kontrolno-pomiarowych, </w:t>
            </w:r>
          </w:p>
          <w:p w14:paraId="218A3E51"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zwarcie, spięcie, przepięcie, uszkodzenie izolacji, </w:t>
            </w:r>
          </w:p>
          <w:p w14:paraId="4F85721B"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wzrost albo spadek napięcia bądź natężenia prądu, zanik jednej lub kilku faz.,</w:t>
            </w:r>
          </w:p>
          <w:p w14:paraId="4D7756FD"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brak dostawy mediów (w tym energii elektrycznej, wody, itp., również dostarczanych za pośrednictwem jednostek wewnętrznych - wyspecjalizowanych zakładów), dotyczy również utraty (zniszczenia) substancji;</w:t>
            </w:r>
          </w:p>
          <w:p w14:paraId="7651184D" w14:textId="77777777" w:rsidR="004E0D9C" w:rsidRPr="00C914AA"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itp.</w:t>
            </w:r>
          </w:p>
        </w:tc>
      </w:tr>
      <w:tr w:rsidR="004E0D9C" w:rsidRPr="00DA45D0" w14:paraId="458F1F70" w14:textId="77777777" w:rsidTr="002F1E4F">
        <w:trPr>
          <w:jc w:val="center"/>
        </w:trPr>
        <w:tc>
          <w:tcPr>
            <w:tcW w:w="2817" w:type="dxa"/>
          </w:tcPr>
          <w:p w14:paraId="40C42DCA" w14:textId="77777777" w:rsidR="004E0D9C" w:rsidRDefault="004E0D9C" w:rsidP="002F1E4F">
            <w:pPr>
              <w:spacing w:line="360" w:lineRule="auto"/>
              <w:rPr>
                <w:rFonts w:ascii="Calibri" w:hAnsi="Calibri" w:cs="Calibri"/>
                <w:b/>
                <w:color w:val="626262"/>
                <w:sz w:val="20"/>
              </w:rPr>
            </w:pPr>
            <w:r w:rsidRPr="0054603B">
              <w:rPr>
                <w:rFonts w:ascii="Calibri" w:hAnsi="Calibri" w:cs="Calibri"/>
                <w:b/>
                <w:color w:val="626262"/>
                <w:sz w:val="20"/>
              </w:rPr>
              <w:lastRenderedPageBreak/>
              <w:t>§</w:t>
            </w:r>
            <w:r>
              <w:rPr>
                <w:rFonts w:ascii="Calibri" w:hAnsi="Calibri" w:cs="Calibri"/>
                <w:b/>
                <w:color w:val="626262"/>
                <w:sz w:val="20"/>
              </w:rPr>
              <w:t>3</w:t>
            </w:r>
          </w:p>
          <w:p w14:paraId="411D7141" w14:textId="77777777" w:rsidR="004E0D9C" w:rsidRPr="0054603B" w:rsidRDefault="004E0D9C" w:rsidP="002F1E4F">
            <w:pPr>
              <w:spacing w:line="360" w:lineRule="auto"/>
              <w:rPr>
                <w:rFonts w:ascii="Calibri" w:hAnsi="Calibri" w:cs="Calibri"/>
                <w:b/>
                <w:color w:val="626262"/>
                <w:sz w:val="20"/>
              </w:rPr>
            </w:pPr>
            <w:r w:rsidRPr="00557D6C">
              <w:rPr>
                <w:rFonts w:ascii="Calibri" w:hAnsi="Calibri" w:cs="Calibri"/>
                <w:b/>
                <w:color w:val="626262"/>
                <w:sz w:val="20"/>
              </w:rPr>
              <w:t>Postanowienia szczególne /modyfikacje OWU</w:t>
            </w:r>
          </w:p>
        </w:tc>
        <w:tc>
          <w:tcPr>
            <w:tcW w:w="7389" w:type="dxa"/>
          </w:tcPr>
          <w:p w14:paraId="218EA069"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Pr>
                <w:rFonts w:ascii="Calibri" w:eastAsia="Calibri" w:hAnsi="Calibri" w:cs="Calibri"/>
                <w:color w:val="626262"/>
                <w:sz w:val="20"/>
                <w:szCs w:val="20"/>
                <w:lang w:eastAsia="pl-PL"/>
              </w:rPr>
              <w:t>Ochrona ubezpieczeniowa obejmuje również</w:t>
            </w:r>
            <w:r w:rsidRPr="00815B13">
              <w:rPr>
                <w:rFonts w:ascii="Calibri" w:eastAsia="Calibri" w:hAnsi="Calibri" w:cs="Calibri"/>
                <w:color w:val="626262"/>
                <w:sz w:val="20"/>
                <w:szCs w:val="20"/>
                <w:lang w:eastAsia="pl-PL"/>
              </w:rPr>
              <w:t xml:space="preserve"> rozszerzenia zakresu ubezpieczenia o następujące elementy:</w:t>
            </w:r>
          </w:p>
          <w:p w14:paraId="77AC8ECB"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 xml:space="preserve">dodatkowe koszty pracy w godzinach nadliczbowych, nocnych, w dni wolne od pracy oraz frachtu ekspresowego; limit odpowiedzialności (ponad sumę ubezpieczenia): 30% wartości szkody – proszę o osobna taryfikację </w:t>
            </w:r>
          </w:p>
          <w:p w14:paraId="31EEF9DB"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ubezpieczenie kosztów usunięcia pozostałości po szkodzie; limit odpowiedzialności (ponad sumę ubezpieczenia) 200 000,00 zł</w:t>
            </w:r>
          </w:p>
          <w:p w14:paraId="37F426FE"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straty w surowcu - ryzyko utraty, zanieczyszczenia, zniszczenia substancji (tzn. surowców, półproduktów, produktów) wskutek szkody podlegającej odszkodowaniu w ramach polisy ubezpieczenia maszyn od uszkodzeń; suma ubezpieczenia/wypłata odszkodowania: koszty wytworzenia bądź nabycia substancji; ma zastosowanie klauzula mienia otaczającego oraz kosztów usunięcia pozostałości po szkodzie; suma ubezpieczenia na pierwsze ryzyko: 200.000,00 zł</w:t>
            </w:r>
          </w:p>
          <w:p w14:paraId="2C88AF59" w14:textId="77777777" w:rsidR="004E0D9C" w:rsidRPr="00815B13"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lang w:eastAsia="pl-PL"/>
              </w:rPr>
            </w:pPr>
            <w:r w:rsidRPr="00815B13">
              <w:rPr>
                <w:rFonts w:ascii="Calibri" w:eastAsia="Calibri" w:hAnsi="Calibri" w:cs="Calibri"/>
                <w:color w:val="626262"/>
                <w:sz w:val="20"/>
                <w:szCs w:val="20"/>
                <w:lang w:eastAsia="pl-PL"/>
              </w:rPr>
              <w:t>•</w:t>
            </w:r>
            <w:r w:rsidRPr="00815B13">
              <w:rPr>
                <w:rFonts w:ascii="Calibri" w:eastAsia="Calibri" w:hAnsi="Calibri" w:cs="Calibri"/>
                <w:color w:val="626262"/>
                <w:sz w:val="20"/>
                <w:szCs w:val="20"/>
                <w:lang w:eastAsia="pl-PL"/>
              </w:rPr>
              <w:tab/>
              <w:t>ognia wewnętrznego – rozszerzenie o szkody powstałe w ubezpieczonej maszynie w wyniku działania ognia, który powstał w tej maszynie, a przyczyna jego powstania ma bezpośredni związek z eksploatacją maszyny np. ruchem maszyny, zasilaniem w energię elektryczną itp. – limit 500.000,00 zł na jedno i wszystkie zdarzenia</w:t>
            </w:r>
          </w:p>
          <w:p w14:paraId="12BBB157" w14:textId="77777777" w:rsidR="004E0D9C" w:rsidRPr="00273F1E" w:rsidRDefault="004E0D9C" w:rsidP="002F1E4F">
            <w:pPr>
              <w:autoSpaceDE w:val="0"/>
              <w:autoSpaceDN w:val="0"/>
              <w:adjustRightInd w:val="0"/>
              <w:jc w:val="both"/>
              <w:rPr>
                <w:rFonts w:ascii="Calibri" w:hAnsi="Calibri" w:cs="Calibri"/>
                <w:color w:val="626262"/>
                <w:sz w:val="20"/>
                <w:szCs w:val="20"/>
                <w:lang w:eastAsia="pl-PL"/>
              </w:rPr>
            </w:pPr>
            <w:r w:rsidRPr="00815B13">
              <w:rPr>
                <w:rFonts w:ascii="Calibri" w:eastAsia="Calibri" w:hAnsi="Calibri" w:cs="Calibri"/>
                <w:color w:val="626262"/>
                <w:sz w:val="20"/>
                <w:szCs w:val="20"/>
                <w:lang w:eastAsia="pl-PL"/>
              </w:rPr>
              <w:t>Za szkodę uważa się utratę albo ubytek wartości ubezpieczonej maszyny lub urządzenia z powodu jej fizycznego zniszczenia albo uszkodzenia uniemożliwiającego dalsze spełnianie zamierzonych funkcji i powodującego konieczność naprawy bądź wymiany, powstałe w wyniku zdarzeń, za które istnieje odpowiedzialność Zakładu Ubezpieczeń na mocy umowy ubezpieczenia.</w:t>
            </w:r>
          </w:p>
        </w:tc>
      </w:tr>
      <w:tr w:rsidR="004E0D9C" w:rsidRPr="00DA45D0" w14:paraId="1D59C102" w14:textId="77777777" w:rsidTr="002F1E4F">
        <w:trPr>
          <w:jc w:val="center"/>
        </w:trPr>
        <w:tc>
          <w:tcPr>
            <w:tcW w:w="2817" w:type="dxa"/>
          </w:tcPr>
          <w:p w14:paraId="1EB5D472" w14:textId="77777777" w:rsidR="004E0D9C" w:rsidRDefault="004E0D9C" w:rsidP="002F1E4F">
            <w:pPr>
              <w:spacing w:line="360" w:lineRule="auto"/>
              <w:rPr>
                <w:rFonts w:ascii="Calibri" w:hAnsi="Calibri" w:cs="Calibri"/>
                <w:b/>
                <w:color w:val="626262"/>
                <w:sz w:val="20"/>
              </w:rPr>
            </w:pPr>
            <w:r>
              <w:rPr>
                <w:rFonts w:ascii="Calibri" w:hAnsi="Calibri" w:cs="Calibri"/>
                <w:b/>
                <w:color w:val="626262"/>
                <w:sz w:val="20"/>
              </w:rPr>
              <w:t>§4</w:t>
            </w:r>
          </w:p>
          <w:p w14:paraId="40A3DB34" w14:textId="77777777" w:rsidR="004E0D9C" w:rsidRPr="0054603B" w:rsidRDefault="004E0D9C" w:rsidP="002F1E4F">
            <w:pPr>
              <w:spacing w:line="360" w:lineRule="auto"/>
              <w:rPr>
                <w:rFonts w:ascii="Calibri" w:hAnsi="Calibri" w:cs="Calibri"/>
                <w:b/>
                <w:color w:val="626262"/>
                <w:sz w:val="20"/>
              </w:rPr>
            </w:pPr>
            <w:r>
              <w:rPr>
                <w:rFonts w:ascii="Calibri" w:hAnsi="Calibri" w:cs="Calibri"/>
                <w:b/>
                <w:color w:val="626262"/>
                <w:sz w:val="20"/>
              </w:rPr>
              <w:t>Miejsce ubezpieczenia</w:t>
            </w:r>
          </w:p>
        </w:tc>
        <w:tc>
          <w:tcPr>
            <w:tcW w:w="7389" w:type="dxa"/>
          </w:tcPr>
          <w:p w14:paraId="691D1FCC" w14:textId="77777777" w:rsidR="004E0D9C" w:rsidRPr="00273F1E" w:rsidRDefault="004E0D9C" w:rsidP="002F1E4F">
            <w:pPr>
              <w:autoSpaceDE w:val="0"/>
              <w:autoSpaceDN w:val="0"/>
              <w:adjustRightInd w:val="0"/>
              <w:jc w:val="both"/>
              <w:rPr>
                <w:rFonts w:ascii="Calibri" w:hAnsi="Calibri" w:cs="Calibri"/>
                <w:color w:val="626262"/>
                <w:sz w:val="20"/>
                <w:szCs w:val="20"/>
                <w:lang w:eastAsia="pl-PL"/>
              </w:rPr>
            </w:pPr>
            <w:r w:rsidRPr="00557D6C">
              <w:rPr>
                <w:rFonts w:ascii="Calibri" w:hAnsi="Calibri" w:cs="Calibri"/>
                <w:color w:val="626262"/>
                <w:sz w:val="20"/>
                <w:szCs w:val="20"/>
                <w:lang w:eastAsia="pl-PL"/>
              </w:rPr>
              <w:t>Zakres terytorialny ubezpieczenia obejmuje wszelkie miejsca na terenie RP, gdzie znajduje się ubezpieczone mienie</w:t>
            </w:r>
            <w:r>
              <w:rPr>
                <w:rFonts w:ascii="Calibri" w:hAnsi="Calibri" w:cs="Calibri"/>
                <w:color w:val="626262"/>
                <w:sz w:val="20"/>
                <w:szCs w:val="20"/>
                <w:lang w:eastAsia="pl-PL"/>
              </w:rPr>
              <w:t>, w tym w szczególności terytorium Gminy i Miasta Łomża oraz Piątnica, miejsca przechowywania i remontu maszyn itp.</w:t>
            </w:r>
          </w:p>
        </w:tc>
      </w:tr>
      <w:tr w:rsidR="004E0D9C" w:rsidRPr="00DA45D0" w14:paraId="298AA77B" w14:textId="77777777" w:rsidTr="002F1E4F">
        <w:trPr>
          <w:jc w:val="center"/>
        </w:trPr>
        <w:tc>
          <w:tcPr>
            <w:tcW w:w="2817" w:type="dxa"/>
          </w:tcPr>
          <w:p w14:paraId="174E32C9" w14:textId="77777777" w:rsidR="004E0D9C" w:rsidRDefault="004E0D9C" w:rsidP="002F1E4F">
            <w:pPr>
              <w:spacing w:line="360" w:lineRule="auto"/>
              <w:rPr>
                <w:rFonts w:ascii="Calibri" w:hAnsi="Calibri" w:cs="Calibri"/>
                <w:b/>
                <w:color w:val="626262"/>
                <w:sz w:val="20"/>
              </w:rPr>
            </w:pPr>
            <w:r>
              <w:rPr>
                <w:rFonts w:ascii="Calibri" w:hAnsi="Calibri" w:cs="Calibri"/>
                <w:b/>
                <w:color w:val="626262"/>
                <w:sz w:val="20"/>
              </w:rPr>
              <w:t>§5</w:t>
            </w:r>
          </w:p>
          <w:p w14:paraId="2DFF0051" w14:textId="77777777" w:rsidR="004E0D9C" w:rsidRPr="00557D6C" w:rsidRDefault="004E0D9C" w:rsidP="002F1E4F">
            <w:pPr>
              <w:spacing w:line="360" w:lineRule="auto"/>
              <w:rPr>
                <w:rFonts w:ascii="Calibri" w:hAnsi="Calibri" w:cs="Calibri"/>
                <w:b/>
                <w:color w:val="626262"/>
                <w:sz w:val="20"/>
              </w:rPr>
            </w:pPr>
            <w:r w:rsidRPr="00670DE5">
              <w:rPr>
                <w:rFonts w:ascii="Calibri" w:hAnsi="Calibri" w:cs="Calibri"/>
                <w:b/>
                <w:color w:val="626262"/>
                <w:sz w:val="20"/>
              </w:rPr>
              <w:t>Sumy ubezpieczenia / limity odpowiedzialności ubezpieczyciela</w:t>
            </w:r>
            <w:r>
              <w:rPr>
                <w:rFonts w:ascii="Calibri" w:hAnsi="Calibri" w:cs="Calibri"/>
                <w:b/>
                <w:color w:val="626262"/>
                <w:sz w:val="20"/>
              </w:rPr>
              <w:t xml:space="preserve">, </w:t>
            </w:r>
            <w:r w:rsidRPr="00557D6C">
              <w:rPr>
                <w:rFonts w:ascii="Calibri" w:hAnsi="Calibri" w:cs="Calibri"/>
                <w:b/>
                <w:color w:val="626262"/>
                <w:sz w:val="20"/>
              </w:rPr>
              <w:t xml:space="preserve">limity odpowiedzialności inne niż w klauzulach dodatkowych </w:t>
            </w:r>
          </w:p>
          <w:p w14:paraId="2ABBFF37" w14:textId="77777777" w:rsidR="004E0D9C" w:rsidRPr="00273F1E" w:rsidRDefault="004E0D9C" w:rsidP="002F1E4F">
            <w:pPr>
              <w:spacing w:line="360" w:lineRule="auto"/>
              <w:rPr>
                <w:rFonts w:ascii="Calibri" w:hAnsi="Calibri" w:cs="Calibri"/>
                <w:b/>
                <w:color w:val="626262"/>
                <w:sz w:val="20"/>
              </w:rPr>
            </w:pPr>
            <w:r w:rsidRPr="00557D6C">
              <w:rPr>
                <w:rFonts w:ascii="Calibri" w:hAnsi="Calibri" w:cs="Calibri"/>
                <w:b/>
                <w:color w:val="626262"/>
                <w:sz w:val="20"/>
              </w:rPr>
              <w:t>i postanowieniach szczególnych</w:t>
            </w:r>
          </w:p>
        </w:tc>
        <w:tc>
          <w:tcPr>
            <w:tcW w:w="7389" w:type="dxa"/>
          </w:tcPr>
          <w:p w14:paraId="093AA804" w14:textId="77777777" w:rsidR="004E0D9C"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Suma ubezpieczenia – sumy stałe, wartość odtworzeniowa</w:t>
            </w:r>
          </w:p>
          <w:p w14:paraId="2A4C5C6C" w14:textId="77777777" w:rsidR="004E0D9C" w:rsidRPr="00670DE5" w:rsidRDefault="004E0D9C" w:rsidP="002F1E4F">
            <w:pPr>
              <w:autoSpaceDE w:val="0"/>
              <w:autoSpaceDN w:val="0"/>
              <w:adjustRightInd w:val="0"/>
              <w:jc w:val="both"/>
              <w:rPr>
                <w:rFonts w:ascii="Calibri" w:hAnsi="Calibri" w:cs="Calibri"/>
                <w:color w:val="626262"/>
                <w:sz w:val="20"/>
                <w:szCs w:val="20"/>
                <w:lang w:eastAsia="pl-PL"/>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4E0D9C" w:rsidRPr="00B6041E" w14:paraId="3DFE2887" w14:textId="77777777" w:rsidTr="002F1E4F">
              <w:tc>
                <w:tcPr>
                  <w:tcW w:w="4153" w:type="dxa"/>
                  <w:tcBorders>
                    <w:top w:val="single" w:sz="4" w:space="0" w:color="FFFFFF"/>
                    <w:left w:val="single" w:sz="4" w:space="0" w:color="FFFFFF"/>
                    <w:right w:val="nil"/>
                  </w:tcBorders>
                  <w:shd w:val="clear" w:color="auto" w:fill="4472C4"/>
                </w:tcPr>
                <w:p w14:paraId="4E827333" w14:textId="77777777" w:rsidR="004E0D9C" w:rsidRPr="00B6041E" w:rsidRDefault="004E0D9C" w:rsidP="002F1E4F">
                  <w:pPr>
                    <w:ind w:right="127"/>
                    <w:jc w:val="center"/>
                    <w:rPr>
                      <w:rFonts w:ascii="Calibri" w:hAnsi="Calibri" w:cs="Arial"/>
                      <w:b/>
                      <w:bCs/>
                      <w:color w:val="FFFFFF"/>
                      <w:sz w:val="20"/>
                      <w:szCs w:val="20"/>
                    </w:rPr>
                  </w:pPr>
                  <w:r w:rsidRPr="00B6041E">
                    <w:rPr>
                      <w:rFonts w:ascii="Calibri" w:hAnsi="Calibri" w:cs="Arial"/>
                      <w:b/>
                      <w:bCs/>
                      <w:color w:val="FFFFFF"/>
                      <w:sz w:val="20"/>
                      <w:szCs w:val="20"/>
                    </w:rPr>
                    <w:t>Przedmiot ubezpieczenia</w:t>
                  </w:r>
                </w:p>
              </w:tc>
              <w:tc>
                <w:tcPr>
                  <w:tcW w:w="2977" w:type="dxa"/>
                  <w:tcBorders>
                    <w:top w:val="single" w:sz="4" w:space="0" w:color="FFFFFF"/>
                    <w:left w:val="nil"/>
                    <w:right w:val="single" w:sz="4" w:space="0" w:color="FFFFFF"/>
                  </w:tcBorders>
                  <w:shd w:val="clear" w:color="auto" w:fill="4472C4"/>
                </w:tcPr>
                <w:p w14:paraId="7D8A4ECE" w14:textId="77777777" w:rsidR="004E0D9C" w:rsidRPr="00B6041E" w:rsidRDefault="004E0D9C" w:rsidP="002F1E4F">
                  <w:pPr>
                    <w:ind w:left="851" w:right="127"/>
                    <w:rPr>
                      <w:rFonts w:ascii="Calibri" w:hAnsi="Calibri" w:cs="Arial"/>
                      <w:b/>
                      <w:bCs/>
                      <w:color w:val="FFFFFF"/>
                      <w:sz w:val="20"/>
                      <w:szCs w:val="20"/>
                    </w:rPr>
                  </w:pPr>
                  <w:r w:rsidRPr="00B6041E">
                    <w:rPr>
                      <w:rFonts w:ascii="Calibri" w:hAnsi="Calibri" w:cs="Arial"/>
                      <w:b/>
                      <w:bCs/>
                      <w:color w:val="FFFFFF"/>
                      <w:sz w:val="20"/>
                      <w:szCs w:val="20"/>
                    </w:rPr>
                    <w:t>Suma ubezpieczenia</w:t>
                  </w:r>
                </w:p>
              </w:tc>
            </w:tr>
            <w:tr w:rsidR="004E0D9C" w:rsidRPr="00B6041E" w14:paraId="2E09C2EF" w14:textId="77777777" w:rsidTr="002F1E4F">
              <w:tc>
                <w:tcPr>
                  <w:tcW w:w="4153" w:type="dxa"/>
                  <w:shd w:val="clear" w:color="auto" w:fill="B4C6E7"/>
                </w:tcPr>
                <w:p w14:paraId="5A6587E7" w14:textId="77777777" w:rsidR="004E0D9C" w:rsidRPr="00006EBD" w:rsidRDefault="004E0D9C" w:rsidP="002F1E4F">
                  <w:pPr>
                    <w:jc w:val="both"/>
                    <w:rPr>
                      <w:rFonts w:ascii="Calibri" w:hAnsi="Calibri" w:cs="Arial"/>
                      <w:color w:val="323E4F"/>
                      <w:sz w:val="20"/>
                      <w:szCs w:val="20"/>
                    </w:rPr>
                  </w:pPr>
                  <w:r w:rsidRPr="00006EBD">
                    <w:rPr>
                      <w:rFonts w:ascii="Calibri" w:hAnsi="Calibri" w:cs="Arial"/>
                      <w:color w:val="323E4F"/>
                      <w:sz w:val="20"/>
                      <w:szCs w:val="20"/>
                    </w:rPr>
                    <w:t>Maszyny i urządzenia zgodnie z wykazem stanowiącym załącznik nr 7f do SIWZ</w:t>
                  </w:r>
                </w:p>
              </w:tc>
              <w:tc>
                <w:tcPr>
                  <w:tcW w:w="2977" w:type="dxa"/>
                  <w:shd w:val="clear" w:color="auto" w:fill="B4C6E7"/>
                </w:tcPr>
                <w:p w14:paraId="041B7FFD" w14:textId="77777777" w:rsidR="004E0D9C" w:rsidRPr="00006EBD" w:rsidRDefault="004E0D9C" w:rsidP="002F1E4F">
                  <w:pPr>
                    <w:ind w:left="851" w:right="176"/>
                    <w:jc w:val="right"/>
                    <w:rPr>
                      <w:rFonts w:ascii="Calibri" w:hAnsi="Calibri" w:cs="Arial"/>
                      <w:b/>
                      <w:color w:val="323E4F"/>
                      <w:sz w:val="20"/>
                      <w:szCs w:val="20"/>
                    </w:rPr>
                  </w:pPr>
                  <w:r w:rsidRPr="00006EBD">
                    <w:rPr>
                      <w:rFonts w:ascii="Calibri" w:hAnsi="Calibri" w:cs="Arial"/>
                      <w:b/>
                      <w:color w:val="323E4F"/>
                      <w:sz w:val="20"/>
                      <w:szCs w:val="20"/>
                    </w:rPr>
                    <w:t>9.532.592,87 zł,</w:t>
                  </w:r>
                </w:p>
              </w:tc>
            </w:tr>
            <w:tr w:rsidR="004E0D9C" w:rsidRPr="00B6041E" w14:paraId="0066FC6F" w14:textId="77777777" w:rsidTr="002F1E4F">
              <w:tc>
                <w:tcPr>
                  <w:tcW w:w="4153" w:type="dxa"/>
                  <w:shd w:val="clear" w:color="auto" w:fill="B4C6E7"/>
                </w:tcPr>
                <w:p w14:paraId="4788233D" w14:textId="77777777" w:rsidR="004E0D9C" w:rsidRPr="00006EBD" w:rsidRDefault="004E0D9C" w:rsidP="002F1E4F">
                  <w:pPr>
                    <w:jc w:val="right"/>
                    <w:rPr>
                      <w:rFonts w:ascii="Calibri" w:hAnsi="Calibri" w:cs="Arial"/>
                      <w:b/>
                      <w:bCs/>
                      <w:color w:val="323E4F"/>
                      <w:sz w:val="20"/>
                      <w:szCs w:val="20"/>
                    </w:rPr>
                  </w:pPr>
                  <w:r w:rsidRPr="00006EBD">
                    <w:rPr>
                      <w:rFonts w:ascii="Calibri" w:hAnsi="Calibri" w:cs="Arial"/>
                      <w:b/>
                      <w:bCs/>
                      <w:color w:val="323E4F"/>
                      <w:sz w:val="20"/>
                      <w:szCs w:val="20"/>
                    </w:rPr>
                    <w:t>Razem:</w:t>
                  </w:r>
                </w:p>
              </w:tc>
              <w:tc>
                <w:tcPr>
                  <w:tcW w:w="2977" w:type="dxa"/>
                  <w:shd w:val="clear" w:color="auto" w:fill="B4C6E7"/>
                </w:tcPr>
                <w:p w14:paraId="4CBCC1E3" w14:textId="77777777" w:rsidR="004E0D9C" w:rsidRPr="00006EBD" w:rsidRDefault="004E0D9C" w:rsidP="002F1E4F">
                  <w:pPr>
                    <w:ind w:right="176"/>
                    <w:jc w:val="right"/>
                    <w:rPr>
                      <w:rFonts w:ascii="Calibri" w:hAnsi="Calibri" w:cs="Arial"/>
                      <w:b/>
                      <w:color w:val="323E4F"/>
                      <w:sz w:val="20"/>
                      <w:szCs w:val="20"/>
                    </w:rPr>
                  </w:pPr>
                  <w:r w:rsidRPr="00006EBD">
                    <w:rPr>
                      <w:rFonts w:ascii="Calibri" w:hAnsi="Calibri" w:cs="Arial"/>
                      <w:b/>
                      <w:color w:val="323E4F"/>
                      <w:sz w:val="20"/>
                      <w:szCs w:val="20"/>
                    </w:rPr>
                    <w:t>9.532.592,87 zł,</w:t>
                  </w:r>
                </w:p>
              </w:tc>
            </w:tr>
          </w:tbl>
          <w:p w14:paraId="09EECF12" w14:textId="77777777" w:rsidR="004E0D9C" w:rsidRPr="00273F1E" w:rsidRDefault="004E0D9C" w:rsidP="002F1E4F">
            <w:pPr>
              <w:autoSpaceDE w:val="0"/>
              <w:autoSpaceDN w:val="0"/>
              <w:adjustRightInd w:val="0"/>
              <w:jc w:val="both"/>
              <w:rPr>
                <w:rFonts w:ascii="Calibri" w:hAnsi="Calibri" w:cs="Calibri"/>
                <w:color w:val="626262"/>
                <w:sz w:val="20"/>
                <w:szCs w:val="20"/>
                <w:lang w:eastAsia="pl-PL"/>
              </w:rPr>
            </w:pPr>
          </w:p>
        </w:tc>
      </w:tr>
      <w:tr w:rsidR="004E0D9C" w:rsidRPr="00DA45D0" w14:paraId="066B0F43" w14:textId="77777777" w:rsidTr="002F1E4F">
        <w:trPr>
          <w:jc w:val="center"/>
        </w:trPr>
        <w:tc>
          <w:tcPr>
            <w:tcW w:w="2817" w:type="dxa"/>
          </w:tcPr>
          <w:p w14:paraId="4747D58B"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w:t>
            </w:r>
            <w:r>
              <w:rPr>
                <w:rFonts w:ascii="Calibri" w:hAnsi="Calibri" w:cs="Calibri"/>
                <w:b/>
                <w:color w:val="626262"/>
                <w:sz w:val="20"/>
              </w:rPr>
              <w:t>6</w:t>
            </w:r>
          </w:p>
          <w:p w14:paraId="29D8051C" w14:textId="77777777" w:rsidR="004E0D9C" w:rsidRPr="0054603B" w:rsidRDefault="004E0D9C" w:rsidP="002F1E4F">
            <w:pPr>
              <w:spacing w:line="360" w:lineRule="auto"/>
              <w:rPr>
                <w:rFonts w:ascii="Calibri" w:hAnsi="Calibri" w:cs="Calibri"/>
                <w:b/>
                <w:color w:val="626262"/>
                <w:sz w:val="20"/>
              </w:rPr>
            </w:pPr>
            <w:r>
              <w:rPr>
                <w:rFonts w:ascii="Calibri" w:hAnsi="Calibri" w:cs="Calibri"/>
                <w:b/>
                <w:color w:val="626262"/>
                <w:sz w:val="20"/>
              </w:rPr>
              <w:lastRenderedPageBreak/>
              <w:t>Franszyzy i udziały własne</w:t>
            </w:r>
          </w:p>
        </w:tc>
        <w:tc>
          <w:tcPr>
            <w:tcW w:w="7389" w:type="dxa"/>
          </w:tcPr>
          <w:p w14:paraId="5F48C99A" w14:textId="77777777" w:rsidR="004E0D9C" w:rsidRPr="00F80BD7" w:rsidRDefault="004E0D9C" w:rsidP="002F1E4F">
            <w:pPr>
              <w:autoSpaceDE w:val="0"/>
              <w:autoSpaceDN w:val="0"/>
              <w:adjustRightInd w:val="0"/>
              <w:jc w:val="both"/>
              <w:rPr>
                <w:rFonts w:ascii="Calibri" w:hAnsi="Calibri" w:cs="Calibri"/>
                <w:color w:val="7B7B7B"/>
                <w:sz w:val="20"/>
                <w:szCs w:val="20"/>
                <w:lang w:eastAsia="pl-PL"/>
              </w:rPr>
            </w:pPr>
            <w:r w:rsidRPr="00F80BD7">
              <w:rPr>
                <w:rFonts w:ascii="Arial" w:eastAsia="Times New Roman" w:hAnsi="Arial" w:cs="Arial"/>
                <w:color w:val="7B7B7B"/>
                <w:kern w:val="0"/>
                <w:sz w:val="18"/>
                <w:szCs w:val="18"/>
                <w:lang w:eastAsia="pl-PL" w:bidi="ar-SA"/>
              </w:rPr>
              <w:lastRenderedPageBreak/>
              <w:t>10% wartości szkody, nie mniej niż 1 000,00 zł. dla maszyn i urządzeń od uszkodzeń</w:t>
            </w:r>
          </w:p>
        </w:tc>
      </w:tr>
      <w:tr w:rsidR="004E0D9C" w:rsidRPr="00DA45D0" w14:paraId="20397837" w14:textId="77777777" w:rsidTr="002F1E4F">
        <w:trPr>
          <w:jc w:val="center"/>
        </w:trPr>
        <w:tc>
          <w:tcPr>
            <w:tcW w:w="2817" w:type="dxa"/>
          </w:tcPr>
          <w:p w14:paraId="5435298C"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w:t>
            </w:r>
            <w:r>
              <w:rPr>
                <w:rFonts w:ascii="Calibri" w:hAnsi="Calibri" w:cs="Calibri"/>
                <w:b/>
                <w:color w:val="626262"/>
                <w:sz w:val="20"/>
              </w:rPr>
              <w:t>7</w:t>
            </w:r>
          </w:p>
          <w:p w14:paraId="1687C025" w14:textId="77777777" w:rsidR="004E0D9C" w:rsidRPr="0054603B" w:rsidRDefault="004E0D9C" w:rsidP="002F1E4F">
            <w:pPr>
              <w:spacing w:line="360" w:lineRule="auto"/>
              <w:rPr>
                <w:rFonts w:ascii="Calibri" w:hAnsi="Calibri" w:cs="Calibri"/>
                <w:b/>
                <w:color w:val="626262"/>
                <w:sz w:val="20"/>
              </w:rPr>
            </w:pPr>
            <w:r>
              <w:rPr>
                <w:rFonts w:ascii="Calibri" w:hAnsi="Calibri" w:cs="Calibri"/>
                <w:b/>
                <w:color w:val="626262"/>
                <w:sz w:val="20"/>
              </w:rPr>
              <w:t>Wypłata odszkodowań i likwidacja szkód</w:t>
            </w:r>
          </w:p>
        </w:tc>
        <w:tc>
          <w:tcPr>
            <w:tcW w:w="7389" w:type="dxa"/>
          </w:tcPr>
          <w:p w14:paraId="70E30E93" w14:textId="77777777" w:rsidR="004E0D9C" w:rsidRPr="00D14E8E" w:rsidRDefault="004E0D9C" w:rsidP="002F1E4F">
            <w:pPr>
              <w:numPr>
                <w:ilvl w:val="0"/>
                <w:numId w:val="74"/>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W przypadku szkód częściowych odszkodowania będą wypłacane w wysokości udokumentowanych kosztów usunięcia szkody, powiększonych o koszty transportu, demontażu/montażu, z pomniejszeniem o wartość pozostałości, które są w stanie technicznym, umożliwiającym dalsze użycie.</w:t>
            </w:r>
          </w:p>
          <w:p w14:paraId="51B31403" w14:textId="77777777" w:rsidR="004E0D9C" w:rsidRPr="00D14E8E" w:rsidRDefault="004E0D9C" w:rsidP="002F1E4F">
            <w:pPr>
              <w:numPr>
                <w:ilvl w:val="0"/>
                <w:numId w:val="74"/>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W przypadku szkód całkowitych odszkodowania będą wypłacane do wysokości kosztu zastąpienia ubezpieczonego mienia przez mienie fabrycznie nowe, dostępne na rynku, możliwie jak najbardziej zbliżony parametrami jakości i wydajności do maszyny/urządzenia zniszczonego, z uwzględnieniem kosztów transportu, demontażu/montażu oraz opłat celnych i innych tego typu należności. Z odszkodowania potrąca się faktyczne techniczne zużycie, nie więcej jednak niż 20%. Z odszkodowania potrącona zostanie wartość pozostałości, które są w stanie technicznym umożliwiającym dalsze użycie.</w:t>
            </w:r>
          </w:p>
          <w:p w14:paraId="5E13A59C" w14:textId="77777777" w:rsidR="004E0D9C" w:rsidRPr="00D14E8E" w:rsidRDefault="004E0D9C" w:rsidP="002F1E4F">
            <w:pPr>
              <w:numPr>
                <w:ilvl w:val="0"/>
                <w:numId w:val="74"/>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Za szkodę całkowitą uznaje się niemożliwe do naprawienia uszkodzenie przedmiotu ubezpieczenia lub gdy koszt naprawy/usunięcia szkód, jest równy lub przekracza 80% sumy ubezpieczenia przedmiotu ubezpieczenia.</w:t>
            </w:r>
          </w:p>
          <w:p w14:paraId="32C52871" w14:textId="77777777" w:rsidR="004E0D9C" w:rsidRPr="00D14E8E" w:rsidRDefault="004E0D9C" w:rsidP="002F1E4F">
            <w:pPr>
              <w:numPr>
                <w:ilvl w:val="0"/>
                <w:numId w:val="74"/>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Górną granicą odpowiedzialności jest suma ubezpieczenia maszyny / urządzenia. </w:t>
            </w:r>
          </w:p>
          <w:p w14:paraId="50AD3790" w14:textId="77777777" w:rsidR="004E0D9C" w:rsidRPr="00507643" w:rsidRDefault="004E0D9C" w:rsidP="002F1E4F">
            <w:pPr>
              <w:numPr>
                <w:ilvl w:val="0"/>
                <w:numId w:val="74"/>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Nie ma zastosowania instytucja niedoubezpieczenia i zasada proporcji.</w:t>
            </w:r>
          </w:p>
        </w:tc>
      </w:tr>
      <w:tr w:rsidR="004E0D9C" w:rsidRPr="00DA45D0" w14:paraId="4AC2F5B4" w14:textId="77777777" w:rsidTr="002F1E4F">
        <w:trPr>
          <w:jc w:val="center"/>
        </w:trPr>
        <w:tc>
          <w:tcPr>
            <w:tcW w:w="2817" w:type="dxa"/>
          </w:tcPr>
          <w:p w14:paraId="57C594D8"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§8</w:t>
            </w:r>
          </w:p>
          <w:p w14:paraId="51EC0B84" w14:textId="77777777" w:rsidR="004E0D9C" w:rsidRPr="0054603B" w:rsidRDefault="004E0D9C" w:rsidP="002F1E4F">
            <w:pPr>
              <w:spacing w:line="360" w:lineRule="auto"/>
              <w:rPr>
                <w:rFonts w:ascii="Calibri" w:hAnsi="Calibri" w:cs="Calibri"/>
                <w:b/>
                <w:color w:val="626262"/>
                <w:sz w:val="20"/>
              </w:rPr>
            </w:pPr>
            <w:r w:rsidRPr="0054603B">
              <w:rPr>
                <w:rFonts w:ascii="Calibri" w:hAnsi="Calibri" w:cs="Calibri"/>
                <w:b/>
                <w:color w:val="626262"/>
                <w:sz w:val="20"/>
              </w:rPr>
              <w:t>Klauzule dodatkowe</w:t>
            </w:r>
          </w:p>
        </w:tc>
        <w:tc>
          <w:tcPr>
            <w:tcW w:w="7389" w:type="dxa"/>
          </w:tcPr>
          <w:p w14:paraId="6782BA1E" w14:textId="77777777" w:rsidR="004E0D9C" w:rsidRPr="00D14E8E" w:rsidRDefault="004E0D9C" w:rsidP="002F1E4F">
            <w:p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Zastosowanie będą mieć następujące klauzule:</w:t>
            </w:r>
          </w:p>
          <w:p w14:paraId="1D2AF1B5"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reprezentantów (art. 827),</w:t>
            </w:r>
          </w:p>
          <w:p w14:paraId="13877A4F"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miejsca ubezpieczenia,</w:t>
            </w:r>
          </w:p>
          <w:p w14:paraId="4F6BDC19"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przypalenia i osmolenia,</w:t>
            </w:r>
          </w:p>
          <w:p w14:paraId="77E79C25"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szkód wodociągowych,</w:t>
            </w:r>
          </w:p>
          <w:p w14:paraId="0B5E3B52"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ubezpieczenia zwiększonych kosztów działalności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39166047"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ubezpieczenia robót budowlanych, montażowych i instalacyjnych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2A785312"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braku konsumpcji sumy ubezpieczenia,</w:t>
            </w:r>
          </w:p>
          <w:p w14:paraId="651793C2"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sabotażu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548C587C"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aktów terroryzmu i zamieszek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272B732D" w14:textId="77777777" w:rsidR="004E0D9C"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automatycznego pokrycia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48EE4EED"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automatycznego pokrycia</w:t>
            </w:r>
            <w:r>
              <w:rPr>
                <w:rFonts w:ascii="Calibri" w:hAnsi="Calibri" w:cs="Calibri"/>
                <w:color w:val="626262"/>
                <w:sz w:val="20"/>
                <w:szCs w:val="20"/>
                <w:lang w:eastAsia="pl-PL"/>
              </w:rPr>
              <w:t xml:space="preserve"> nowej lokalizacji,</w:t>
            </w:r>
          </w:p>
          <w:p w14:paraId="7956C22B"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przewłaszczenia,</w:t>
            </w:r>
          </w:p>
          <w:p w14:paraId="1063F74A"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ubezpieczenia kosztów dodatkowych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66129B89"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72 godzin, </w:t>
            </w:r>
          </w:p>
          <w:p w14:paraId="72E5C5CF"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nieodtwarzania mienia,</w:t>
            </w:r>
          </w:p>
          <w:p w14:paraId="73E29DBE"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wynagrodzenia ekspertów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57CA727D"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akceptacji zabezpieczeń </w:t>
            </w:r>
            <w:proofErr w:type="spellStart"/>
            <w:r w:rsidRPr="00D14E8E">
              <w:rPr>
                <w:rFonts w:ascii="Calibri" w:hAnsi="Calibri" w:cs="Calibri"/>
                <w:color w:val="626262"/>
                <w:sz w:val="20"/>
                <w:szCs w:val="20"/>
                <w:lang w:eastAsia="pl-PL"/>
              </w:rPr>
              <w:t>przeciwkradzieżowych</w:t>
            </w:r>
            <w:proofErr w:type="spellEnd"/>
            <w:r w:rsidRPr="00D14E8E">
              <w:rPr>
                <w:rFonts w:ascii="Calibri" w:hAnsi="Calibri" w:cs="Calibri"/>
                <w:color w:val="626262"/>
                <w:sz w:val="20"/>
                <w:szCs w:val="20"/>
                <w:lang w:eastAsia="pl-PL"/>
              </w:rPr>
              <w:t>,</w:t>
            </w:r>
          </w:p>
          <w:p w14:paraId="0C9717FB"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akceptacji zabezpieczeń przeciwpożarowych,</w:t>
            </w:r>
          </w:p>
          <w:p w14:paraId="1B7FA13F"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akceptacji zabezpieczeń przeciwprzepięciowych,</w:t>
            </w:r>
          </w:p>
          <w:p w14:paraId="0A59B60C" w14:textId="77777777" w:rsidR="004E0D9C" w:rsidRPr="00D14E8E" w:rsidRDefault="004E0D9C" w:rsidP="002F1E4F">
            <w:pPr>
              <w:numPr>
                <w:ilvl w:val="0"/>
                <w:numId w:val="73"/>
              </w:numPr>
              <w:autoSpaceDE w:val="0"/>
              <w:autoSpaceDN w:val="0"/>
              <w:adjustRightInd w:val="0"/>
              <w:jc w:val="both"/>
              <w:rPr>
                <w:rFonts w:ascii="Calibri" w:hAnsi="Calibri" w:cs="Calibri"/>
                <w:color w:val="626262"/>
                <w:sz w:val="20"/>
                <w:szCs w:val="20"/>
                <w:lang w:eastAsia="pl-PL"/>
              </w:rPr>
            </w:pPr>
            <w:r w:rsidRPr="00D14E8E">
              <w:rPr>
                <w:rFonts w:ascii="Calibri" w:hAnsi="Calibri" w:cs="Calibri"/>
                <w:color w:val="626262"/>
                <w:sz w:val="20"/>
                <w:szCs w:val="20"/>
                <w:lang w:eastAsia="pl-PL"/>
              </w:rPr>
              <w:t xml:space="preserve">Klauzula naprawy zabezpieczeń </w:t>
            </w:r>
            <w:proofErr w:type="spellStart"/>
            <w:r w:rsidRPr="00D14E8E">
              <w:rPr>
                <w:rFonts w:ascii="Calibri" w:hAnsi="Calibri" w:cs="Calibri"/>
                <w:color w:val="626262"/>
                <w:sz w:val="20"/>
                <w:szCs w:val="20"/>
                <w:lang w:eastAsia="pl-PL"/>
              </w:rPr>
              <w:t>przeciwkradzieżowych</w:t>
            </w:r>
            <w:proofErr w:type="spellEnd"/>
            <w:r w:rsidRPr="00D14E8E">
              <w:rPr>
                <w:rFonts w:ascii="Calibri" w:hAnsi="Calibri" w:cs="Calibri"/>
                <w:color w:val="626262"/>
                <w:sz w:val="20"/>
                <w:szCs w:val="20"/>
                <w:lang w:eastAsia="pl-PL"/>
              </w:rPr>
              <w:t xml:space="preserve">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D14E8E">
              <w:rPr>
                <w:rFonts w:ascii="Calibri" w:hAnsi="Calibri" w:cs="Calibri"/>
                <w:color w:val="626262"/>
                <w:sz w:val="20"/>
                <w:szCs w:val="20"/>
                <w:lang w:eastAsia="pl-PL"/>
              </w:rPr>
              <w:t>,</w:t>
            </w:r>
          </w:p>
          <w:p w14:paraId="2EA99AC4" w14:textId="77777777" w:rsidR="004E0D9C" w:rsidRDefault="004E0D9C" w:rsidP="002F1E4F">
            <w:pPr>
              <w:pStyle w:val="Akapitzlist"/>
              <w:numPr>
                <w:ilvl w:val="0"/>
                <w:numId w:val="73"/>
              </w:numPr>
              <w:autoSpaceDE w:val="0"/>
              <w:autoSpaceDN w:val="0"/>
              <w:adjustRightInd w:val="0"/>
              <w:spacing w:after="0" w:line="240" w:lineRule="auto"/>
              <w:contextualSpacing/>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automatycznego przedłużenia ochrony ubezpieczeniowej o 14 dni</w:t>
            </w:r>
            <w:r>
              <w:rPr>
                <w:rFonts w:ascii="Calibri" w:hAnsi="Calibri" w:cs="Calibri"/>
                <w:color w:val="626262"/>
                <w:sz w:val="20"/>
                <w:szCs w:val="20"/>
                <w:lang w:eastAsia="pl-PL"/>
              </w:rPr>
              <w:t>,</w:t>
            </w:r>
          </w:p>
          <w:p w14:paraId="3BA311B8" w14:textId="77777777" w:rsidR="004E0D9C" w:rsidRPr="002751C1" w:rsidRDefault="004E0D9C" w:rsidP="002F1E4F">
            <w:pPr>
              <w:pStyle w:val="Akapitzlist"/>
              <w:numPr>
                <w:ilvl w:val="0"/>
                <w:numId w:val="73"/>
              </w:numPr>
              <w:autoSpaceDE w:val="0"/>
              <w:autoSpaceDN w:val="0"/>
              <w:adjustRightInd w:val="0"/>
              <w:spacing w:after="0" w:line="240" w:lineRule="auto"/>
              <w:contextualSpacing/>
              <w:jc w:val="both"/>
              <w:rPr>
                <w:rFonts w:ascii="Calibri" w:hAnsi="Calibri" w:cs="Calibri"/>
                <w:color w:val="767171"/>
                <w:sz w:val="20"/>
                <w:szCs w:val="20"/>
                <w:lang w:eastAsia="pl-PL"/>
              </w:rPr>
            </w:pPr>
            <w:r w:rsidRPr="002751C1">
              <w:rPr>
                <w:rFonts w:ascii="Calibri" w:hAnsi="Calibri" w:cs="Calibri"/>
                <w:color w:val="767171"/>
                <w:sz w:val="20"/>
                <w:szCs w:val="20"/>
                <w:lang w:eastAsia="pl-PL"/>
              </w:rPr>
              <w:t xml:space="preserve">Klauzula rozliczenia pro rata </w:t>
            </w:r>
          </w:p>
          <w:p w14:paraId="79EB8260" w14:textId="77777777" w:rsidR="004E0D9C" w:rsidRPr="002751C1" w:rsidRDefault="004E0D9C" w:rsidP="002F1E4F">
            <w:pPr>
              <w:pStyle w:val="Akapitzlist"/>
              <w:numPr>
                <w:ilvl w:val="0"/>
                <w:numId w:val="73"/>
              </w:numPr>
              <w:autoSpaceDE w:val="0"/>
              <w:autoSpaceDN w:val="0"/>
              <w:adjustRightInd w:val="0"/>
              <w:spacing w:after="0" w:line="240" w:lineRule="auto"/>
              <w:contextualSpacing/>
              <w:jc w:val="both"/>
              <w:rPr>
                <w:rFonts w:ascii="Calibri" w:hAnsi="Calibri" w:cs="Calibri"/>
                <w:color w:val="767171"/>
                <w:sz w:val="20"/>
                <w:szCs w:val="20"/>
                <w:lang w:eastAsia="pl-PL"/>
              </w:rPr>
            </w:pPr>
            <w:r w:rsidRPr="002751C1">
              <w:rPr>
                <w:rFonts w:ascii="Calibri" w:hAnsi="Calibri" w:cs="Calibri"/>
                <w:color w:val="767171"/>
                <w:sz w:val="20"/>
                <w:szCs w:val="20"/>
                <w:lang w:eastAsia="pl-PL"/>
              </w:rPr>
              <w:t>Klauzula wartości księgowej brutto</w:t>
            </w:r>
          </w:p>
          <w:p w14:paraId="5AF5A877" w14:textId="77777777" w:rsidR="004E0D9C" w:rsidRPr="002751C1" w:rsidRDefault="004E0D9C" w:rsidP="002F1E4F">
            <w:pPr>
              <w:pStyle w:val="Akapitzlist"/>
              <w:numPr>
                <w:ilvl w:val="0"/>
                <w:numId w:val="73"/>
              </w:numPr>
              <w:autoSpaceDE w:val="0"/>
              <w:autoSpaceDN w:val="0"/>
              <w:adjustRightInd w:val="0"/>
              <w:spacing w:after="0" w:line="240" w:lineRule="auto"/>
              <w:contextualSpacing/>
              <w:jc w:val="both"/>
              <w:rPr>
                <w:rFonts w:ascii="Calibri" w:hAnsi="Calibri" w:cs="Calibri"/>
                <w:color w:val="767171"/>
                <w:sz w:val="20"/>
                <w:szCs w:val="20"/>
                <w:lang w:eastAsia="pl-PL"/>
              </w:rPr>
            </w:pPr>
            <w:r w:rsidRPr="002751C1">
              <w:rPr>
                <w:rFonts w:ascii="Calibri" w:hAnsi="Calibri" w:cs="Calibri"/>
                <w:color w:val="767171"/>
                <w:sz w:val="20"/>
                <w:szCs w:val="20"/>
                <w:lang w:eastAsia="pl-PL"/>
              </w:rPr>
              <w:lastRenderedPageBreak/>
              <w:t>Klauzula płatności ratalnej w przypadku szkody</w:t>
            </w:r>
          </w:p>
          <w:p w14:paraId="1D4CC65B" w14:textId="77777777" w:rsidR="004E0D9C" w:rsidRPr="002751C1" w:rsidRDefault="004E0D9C" w:rsidP="002F1E4F">
            <w:pPr>
              <w:pStyle w:val="Akapitzlist"/>
              <w:numPr>
                <w:ilvl w:val="0"/>
                <w:numId w:val="73"/>
              </w:numPr>
              <w:autoSpaceDE w:val="0"/>
              <w:autoSpaceDN w:val="0"/>
              <w:adjustRightInd w:val="0"/>
              <w:spacing w:after="0" w:line="240" w:lineRule="auto"/>
              <w:contextualSpacing/>
              <w:rPr>
                <w:rFonts w:ascii="Calibri" w:hAnsi="Calibri" w:cs="Calibri"/>
                <w:color w:val="767171"/>
                <w:sz w:val="20"/>
                <w:szCs w:val="20"/>
                <w:lang w:eastAsia="pl-PL"/>
              </w:rPr>
            </w:pPr>
            <w:r w:rsidRPr="002751C1">
              <w:rPr>
                <w:rFonts w:ascii="Calibri" w:hAnsi="Calibri" w:cs="Calibri"/>
                <w:color w:val="767171"/>
                <w:sz w:val="20"/>
                <w:szCs w:val="20"/>
                <w:lang w:eastAsia="pl-PL"/>
              </w:rPr>
              <w:t>Klauzula mienia przejmowanego</w:t>
            </w:r>
          </w:p>
          <w:p w14:paraId="256264D5" w14:textId="77777777" w:rsidR="004E0D9C" w:rsidRPr="00507643" w:rsidRDefault="004E0D9C" w:rsidP="002F1E4F">
            <w:pPr>
              <w:pStyle w:val="Akapitzlist"/>
              <w:numPr>
                <w:ilvl w:val="0"/>
                <w:numId w:val="73"/>
              </w:numPr>
              <w:autoSpaceDE w:val="0"/>
              <w:autoSpaceDN w:val="0"/>
              <w:adjustRightInd w:val="0"/>
              <w:spacing w:after="0" w:line="240" w:lineRule="auto"/>
              <w:contextualSpacing/>
              <w:jc w:val="both"/>
              <w:rPr>
                <w:rFonts w:ascii="Calibri" w:hAnsi="Calibri" w:cs="Calibri"/>
                <w:color w:val="626262"/>
                <w:sz w:val="20"/>
                <w:szCs w:val="20"/>
                <w:lang w:eastAsia="pl-PL"/>
              </w:rPr>
            </w:pPr>
            <w:r w:rsidRPr="002751C1">
              <w:rPr>
                <w:rFonts w:ascii="Calibri" w:hAnsi="Calibri"/>
                <w:bCs/>
                <w:color w:val="767171"/>
                <w:sz w:val="20"/>
              </w:rPr>
              <w:t>Klauzula mienia poza ewidencja</w:t>
            </w:r>
          </w:p>
        </w:tc>
      </w:tr>
      <w:tr w:rsidR="004E0D9C" w:rsidRPr="003608E5" w14:paraId="4D09A1AB" w14:textId="77777777" w:rsidTr="002F1E4F">
        <w:trPr>
          <w:jc w:val="center"/>
        </w:trPr>
        <w:tc>
          <w:tcPr>
            <w:tcW w:w="10206" w:type="dxa"/>
            <w:gridSpan w:val="2"/>
            <w:shd w:val="clear" w:color="auto" w:fill="004A93"/>
          </w:tcPr>
          <w:p w14:paraId="3458C851" w14:textId="77777777" w:rsidR="004E0D9C" w:rsidRPr="003608E5" w:rsidRDefault="004E0D9C" w:rsidP="002F1E4F">
            <w:pPr>
              <w:pStyle w:val="Nagwek2"/>
              <w:rPr>
                <w:color w:val="FFFFFF"/>
              </w:rPr>
            </w:pPr>
            <w:bookmarkStart w:id="10" w:name="_Toc53047577"/>
            <w:r w:rsidRPr="003608E5">
              <w:rPr>
                <w:color w:val="FFFFFF"/>
              </w:rPr>
              <w:lastRenderedPageBreak/>
              <w:t>Dział II E – Treść obligatoryjnych klauzul dodatkowych dla zadania I ubezpieczenia mienia (PD/EEI/</w:t>
            </w:r>
            <w:r>
              <w:rPr>
                <w:color w:val="FFFFFF"/>
              </w:rPr>
              <w:t>MB/</w:t>
            </w:r>
            <w:r w:rsidRPr="003608E5">
              <w:rPr>
                <w:color w:val="FFFFFF"/>
              </w:rPr>
              <w:t>CPM)</w:t>
            </w:r>
            <w:bookmarkEnd w:id="10"/>
          </w:p>
        </w:tc>
      </w:tr>
      <w:tr w:rsidR="004E0D9C" w:rsidRPr="00DA45D0" w14:paraId="29378C32" w14:textId="77777777" w:rsidTr="002F1E4F">
        <w:trPr>
          <w:jc w:val="center"/>
        </w:trPr>
        <w:tc>
          <w:tcPr>
            <w:tcW w:w="2817" w:type="dxa"/>
          </w:tcPr>
          <w:p w14:paraId="058BF996" w14:textId="77777777" w:rsidR="004E0D9C" w:rsidRPr="0054603B" w:rsidRDefault="004E0D9C" w:rsidP="002F1E4F">
            <w:pPr>
              <w:spacing w:line="360" w:lineRule="auto"/>
              <w:rPr>
                <w:rFonts w:ascii="Calibri" w:hAnsi="Calibri" w:cs="Calibri"/>
                <w:b/>
                <w:color w:val="626262"/>
                <w:sz w:val="20"/>
              </w:rPr>
            </w:pPr>
            <w:r w:rsidRPr="007C4FD3">
              <w:rPr>
                <w:rFonts w:ascii="Calibri" w:hAnsi="Calibri" w:cs="Calibri"/>
                <w:b/>
                <w:color w:val="626262"/>
                <w:sz w:val="20"/>
              </w:rPr>
              <w:t>Klauzula reprezentantów (art. 827)</w:t>
            </w:r>
          </w:p>
        </w:tc>
        <w:tc>
          <w:tcPr>
            <w:tcW w:w="7389" w:type="dxa"/>
          </w:tcPr>
          <w:p w14:paraId="65F2A883" w14:textId="77777777" w:rsidR="004E0D9C" w:rsidRPr="0054603B" w:rsidRDefault="004E0D9C" w:rsidP="002F1E4F">
            <w:pPr>
              <w:autoSpaceDE w:val="0"/>
              <w:autoSpaceDN w:val="0"/>
              <w:adjustRightInd w:val="0"/>
              <w:jc w:val="both"/>
              <w:rPr>
                <w:rFonts w:ascii="Calibri" w:hAnsi="Calibri" w:cs="Calibri"/>
                <w:color w:val="626262"/>
                <w:sz w:val="20"/>
                <w:szCs w:val="20"/>
                <w:lang w:eastAsia="pl-PL"/>
              </w:rPr>
            </w:pPr>
            <w:r w:rsidRPr="007C4FD3">
              <w:rPr>
                <w:rFonts w:ascii="Calibri" w:hAnsi="Calibri" w:cs="Calibri"/>
                <w:color w:val="626262"/>
                <w:sz w:val="20"/>
                <w:szCs w:val="20"/>
                <w:lang w:eastAsia="pl-PL"/>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 Ubezpieczonego nie uważa się prokurentów,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tc>
      </w:tr>
      <w:tr w:rsidR="004E0D9C" w:rsidRPr="00DA45D0" w14:paraId="7DAA1B8F" w14:textId="77777777" w:rsidTr="002F1E4F">
        <w:trPr>
          <w:jc w:val="center"/>
        </w:trPr>
        <w:tc>
          <w:tcPr>
            <w:tcW w:w="2817" w:type="dxa"/>
          </w:tcPr>
          <w:p w14:paraId="530A3580" w14:textId="77777777" w:rsidR="004E0D9C" w:rsidRPr="007C4FD3" w:rsidRDefault="004E0D9C" w:rsidP="002F1E4F">
            <w:pPr>
              <w:spacing w:line="360" w:lineRule="auto"/>
              <w:rPr>
                <w:rFonts w:ascii="Calibri" w:hAnsi="Calibri" w:cs="Calibri"/>
                <w:b/>
                <w:color w:val="626262"/>
                <w:sz w:val="20"/>
              </w:rPr>
            </w:pPr>
            <w:r>
              <w:rPr>
                <w:rFonts w:ascii="Calibri" w:hAnsi="Calibri" w:cs="Calibri"/>
                <w:b/>
                <w:color w:val="626262"/>
                <w:sz w:val="20"/>
              </w:rPr>
              <w:t>Klauzula podatku VAT</w:t>
            </w:r>
          </w:p>
        </w:tc>
        <w:tc>
          <w:tcPr>
            <w:tcW w:w="7389" w:type="dxa"/>
          </w:tcPr>
          <w:p w14:paraId="49B35973" w14:textId="77777777" w:rsidR="004E0D9C"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Z zachowaniem pozostałych, nie zmienionych niniejszą klauzulą postanowień umowy ubezpieczenia strony uzgodniły, że odszkodowanie ustala się na podstawie cen netto (bez uwzględnienia podatków od towarów i usług) w każdym przypadku, gdy poszkodowany miał możliwość odliczenia podatku doliczonego mu do ceny utraconej rzeczy lub do wynagrodzenia za naprawę rzeczy uszkodzonej; w przypadku gdy:</w:t>
            </w:r>
          </w:p>
          <w:p w14:paraId="007B647A" w14:textId="77777777" w:rsidR="004E0D9C" w:rsidRDefault="004E0D9C" w:rsidP="002F1E4F">
            <w:pPr>
              <w:numPr>
                <w:ilvl w:val="0"/>
                <w:numId w:val="63"/>
              </w:num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Oryginał faktury zatrzymuje ubezpieczyciel w aktach szkody, zobowiązany jest on wypłacić odszkodowanie uwzględniające również podatek od towarów i usług (odszkodowanie według wartości brutto),</w:t>
            </w:r>
          </w:p>
          <w:p w14:paraId="18CA4BAD" w14:textId="77777777" w:rsidR="004E0D9C" w:rsidRDefault="004E0D9C" w:rsidP="002F1E4F">
            <w:pPr>
              <w:numPr>
                <w:ilvl w:val="0"/>
                <w:numId w:val="63"/>
              </w:num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Poszkodowanie nie ma dowodu/ faktury, iż poniósł ciężar podatku VAT oraz nie miał możliwości odliczenia podatku doliczonego mu do ceny utraconej rzeczy lub do wynagrodzenia za naprawę rzeczy uszkodzonej, odszkodowanie uwzględnia również podatek od towarów i usług (odszkodowanie według wartości brutto)</w:t>
            </w:r>
          </w:p>
          <w:p w14:paraId="23C5FDE6" w14:textId="77777777" w:rsidR="004E0D9C" w:rsidRPr="009D0D97" w:rsidRDefault="004E0D9C" w:rsidP="002F1E4F">
            <w:pPr>
              <w:numPr>
                <w:ilvl w:val="0"/>
                <w:numId w:val="63"/>
              </w:num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Poszkodowanie rezygnuje z naprawy uszkodzonego mienia, a nie ma możliwości odliczenia podatku doliczonego mu do ceny utraconej rzeczy lub do wynagrodzenia za naprawę rzeczy uszkodzonej, odszkodowanie uwzględnia również podatek od towarów i usług (odszkodowanie według wartości brutto).</w:t>
            </w:r>
          </w:p>
        </w:tc>
      </w:tr>
      <w:tr w:rsidR="004E0D9C" w:rsidRPr="00DA45D0" w14:paraId="1837ABF2" w14:textId="77777777" w:rsidTr="002F1E4F">
        <w:trPr>
          <w:jc w:val="center"/>
        </w:trPr>
        <w:tc>
          <w:tcPr>
            <w:tcW w:w="2817" w:type="dxa"/>
          </w:tcPr>
          <w:p w14:paraId="01F02B96" w14:textId="77777777" w:rsidR="004E0D9C" w:rsidRPr="007C4FD3" w:rsidRDefault="004E0D9C" w:rsidP="002F1E4F">
            <w:pPr>
              <w:spacing w:line="360" w:lineRule="auto"/>
              <w:rPr>
                <w:rFonts w:ascii="Calibri" w:hAnsi="Calibri" w:cs="Calibri"/>
                <w:b/>
                <w:color w:val="626262"/>
                <w:sz w:val="20"/>
              </w:rPr>
            </w:pPr>
            <w:r>
              <w:rPr>
                <w:rFonts w:ascii="Calibri" w:hAnsi="Calibri" w:cs="Calibri"/>
                <w:b/>
                <w:color w:val="626262"/>
                <w:sz w:val="20"/>
              </w:rPr>
              <w:t>Klauzula przejęć i fuzji</w:t>
            </w:r>
          </w:p>
        </w:tc>
        <w:tc>
          <w:tcPr>
            <w:tcW w:w="7389" w:type="dxa"/>
          </w:tcPr>
          <w:p w14:paraId="75C4C147" w14:textId="77777777" w:rsidR="004E0D9C" w:rsidRPr="007C4FD3"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Z</w:t>
            </w:r>
            <w:r w:rsidRPr="009D0D97">
              <w:rPr>
                <w:rFonts w:ascii="Calibri" w:hAnsi="Calibri" w:cs="Calibri"/>
                <w:color w:val="626262"/>
                <w:sz w:val="20"/>
                <w:szCs w:val="20"/>
                <w:lang w:eastAsia="pl-PL"/>
              </w:rPr>
              <w:t xml:space="preserve"> zachowaniem pozostałych nie zmienionych niniejszą Klauzulą postanowień umowy, ustala się że w przypadku przejęcia ubezpieczającego przez inny podmiot lub połączenia z innym podmiotem, nowy właściciel, podmiot przejmujący lub podmiot nowopowstały automatycznie wstępuje we wszystkie prawa i obowiązki wynikające z umowy ubezpieczenia co nie wymaga odrębnej zgody ubezpieczyciela. Jednakże stronom przysługuje prawdo do rozwiązania umowy ubezpieczenia z 30 dniowym okresem wypowiedzenia w terminie 14 dni od daty powiadomienia ubezpieczyciela na piśmie o zmianie stosunków własności. Ubezpieczający zobowiązany jest zawiadomić ubezpieczyciela na piśmie w terminie 14 dni o zmianie stosunków własności. W przypadku rozwiązania umowy ubezpieczenia Ubezpieczającemu przysługuje zwrot składki za niewykorzystany okres ochrony ubezpieczeniowej w systemie pro rata bez potrąceń kosztów manipulacyjnych. Jeśli składka jest rozłożona na raty, niezapłacone raty nie stają się wymagalne w całości lub części odpowiadającej wysokości należnego zwrotu składki z umowy ubezpieczenia</w:t>
            </w:r>
          </w:p>
        </w:tc>
      </w:tr>
      <w:tr w:rsidR="004E0D9C" w:rsidRPr="00DA45D0" w14:paraId="722B95ED" w14:textId="77777777" w:rsidTr="002F1E4F">
        <w:trPr>
          <w:jc w:val="center"/>
        </w:trPr>
        <w:tc>
          <w:tcPr>
            <w:tcW w:w="2817" w:type="dxa"/>
          </w:tcPr>
          <w:p w14:paraId="2ACC23BB" w14:textId="77777777" w:rsidR="004E0D9C" w:rsidRDefault="004E0D9C" w:rsidP="002F1E4F">
            <w:pPr>
              <w:spacing w:line="360" w:lineRule="auto"/>
              <w:rPr>
                <w:rFonts w:ascii="Calibri" w:hAnsi="Calibri" w:cs="Calibri"/>
                <w:b/>
                <w:color w:val="626262"/>
                <w:sz w:val="20"/>
              </w:rPr>
            </w:pPr>
            <w:r w:rsidRPr="007C4FD3">
              <w:rPr>
                <w:rFonts w:ascii="Calibri" w:hAnsi="Calibri" w:cs="Calibri"/>
                <w:b/>
                <w:color w:val="626262"/>
                <w:sz w:val="20"/>
              </w:rPr>
              <w:lastRenderedPageBreak/>
              <w:t>Klauzula miejsca ubezpieczenia</w:t>
            </w:r>
          </w:p>
        </w:tc>
        <w:tc>
          <w:tcPr>
            <w:tcW w:w="7389" w:type="dxa"/>
          </w:tcPr>
          <w:p w14:paraId="748374FA" w14:textId="77777777" w:rsidR="004E0D9C" w:rsidRPr="007C4FD3" w:rsidRDefault="004E0D9C" w:rsidP="002F1E4F">
            <w:pPr>
              <w:autoSpaceDE w:val="0"/>
              <w:autoSpaceDN w:val="0"/>
              <w:adjustRightInd w:val="0"/>
              <w:jc w:val="both"/>
              <w:rPr>
                <w:rFonts w:ascii="Calibri" w:hAnsi="Calibri" w:cs="Calibri"/>
                <w:color w:val="626262"/>
                <w:sz w:val="20"/>
                <w:szCs w:val="20"/>
                <w:lang w:eastAsia="pl-PL"/>
              </w:rPr>
            </w:pPr>
            <w:r w:rsidRPr="007C4FD3">
              <w:rPr>
                <w:rFonts w:ascii="Calibri" w:hAnsi="Calibri" w:cs="Calibri"/>
                <w:color w:val="626262"/>
                <w:sz w:val="20"/>
                <w:szCs w:val="20"/>
                <w:lang w:eastAsia="pl-PL"/>
              </w:rPr>
              <w:t>Strony uzgodniły, że do ubezpieczenia przyjmuje się każde miejsce związane z prowadzoną przez Ubezpieczonego działalnością (w tym wszystkie istniejące i przyszłe lokalizacje), a także każde inne miejsce, w którym na podstawie jakiejkolwiek umowy znajduje się mienie, za które Ubezpieczony ponosi odpowiedzialność lub pozostające pod kontrolą Ubezpieczonego</w:t>
            </w:r>
          </w:p>
        </w:tc>
      </w:tr>
      <w:tr w:rsidR="004E0D9C" w:rsidRPr="00DA45D0" w14:paraId="3E19EEB1" w14:textId="77777777" w:rsidTr="002F1E4F">
        <w:trPr>
          <w:jc w:val="center"/>
        </w:trPr>
        <w:tc>
          <w:tcPr>
            <w:tcW w:w="2817" w:type="dxa"/>
          </w:tcPr>
          <w:p w14:paraId="0D238FB9" w14:textId="77777777" w:rsidR="004E0D9C" w:rsidRPr="007A715A" w:rsidRDefault="004E0D9C" w:rsidP="002F1E4F">
            <w:pPr>
              <w:spacing w:line="360" w:lineRule="auto"/>
              <w:rPr>
                <w:rFonts w:ascii="Calibri" w:hAnsi="Calibri" w:cs="Calibri"/>
                <w:b/>
                <w:color w:val="7B7B7B"/>
                <w:sz w:val="20"/>
              </w:rPr>
            </w:pPr>
            <w:r w:rsidRPr="007A715A">
              <w:rPr>
                <w:rFonts w:ascii="Calibri" w:hAnsi="Calibri" w:cs="Arial"/>
                <w:b/>
                <w:color w:val="7B7B7B"/>
                <w:sz w:val="20"/>
                <w:szCs w:val="20"/>
              </w:rPr>
              <w:t>Klauzula czasu ochrony</w:t>
            </w:r>
          </w:p>
        </w:tc>
        <w:tc>
          <w:tcPr>
            <w:tcW w:w="7389" w:type="dxa"/>
            <w:vAlign w:val="center"/>
          </w:tcPr>
          <w:p w14:paraId="284D71F8" w14:textId="77777777" w:rsidR="004E0D9C" w:rsidRPr="007A715A" w:rsidRDefault="004E0D9C" w:rsidP="002F1E4F">
            <w:pPr>
              <w:autoSpaceDE w:val="0"/>
              <w:autoSpaceDN w:val="0"/>
              <w:adjustRightInd w:val="0"/>
              <w:jc w:val="both"/>
              <w:rPr>
                <w:rFonts w:ascii="Calibri" w:hAnsi="Calibri" w:cs="Calibri"/>
                <w:color w:val="7B7B7B"/>
                <w:sz w:val="20"/>
                <w:szCs w:val="20"/>
                <w:lang w:eastAsia="pl-PL"/>
              </w:rPr>
            </w:pPr>
            <w:r w:rsidRPr="007A715A">
              <w:rPr>
                <w:rFonts w:ascii="Calibri" w:hAnsi="Calibri" w:cs="Arial"/>
                <w:color w:val="7B7B7B"/>
                <w:sz w:val="20"/>
                <w:szCs w:val="20"/>
              </w:rPr>
              <w:t>brak wpłaty przez ubezpieczającego składki, bądź którejkolwiek z rat w terminie przewidzianym w umowie ubezpieczenia nie powoduje wygaśnięcia (rozwiązania) umowy ubezpieczenia, nie skutkuje również zawieszeniem udzielanej ochrony ubezpieczeniowej, ubezpieczycielowi przysługuje jedynie roszczenie o zaległą składkę. Początek okresu ubezpieczenia jest tożsamy z początkiem odpowiedzialności zakładu ubezpieczeń. Ochrona wygasa, gdy pomimo wyznaczenia przez zakład ubezpieczeń kolejnego terminu na opłacenie raty składki (i pisemnego powiadomienia ubezpieczającego co najmniej 14 dni przed tym terminem), należność nie zostanie uregulowana</w:t>
            </w:r>
          </w:p>
        </w:tc>
      </w:tr>
      <w:tr w:rsidR="004E0D9C" w:rsidRPr="00DA45D0" w14:paraId="7240D912" w14:textId="77777777" w:rsidTr="002F1E4F">
        <w:trPr>
          <w:jc w:val="center"/>
        </w:trPr>
        <w:tc>
          <w:tcPr>
            <w:tcW w:w="2817" w:type="dxa"/>
          </w:tcPr>
          <w:p w14:paraId="03E6CD9A" w14:textId="77777777" w:rsidR="004E0D9C" w:rsidRPr="007C4FD3" w:rsidRDefault="004E0D9C" w:rsidP="002F1E4F">
            <w:pPr>
              <w:spacing w:line="360" w:lineRule="auto"/>
              <w:rPr>
                <w:rFonts w:ascii="Calibri" w:hAnsi="Calibri" w:cs="Calibri"/>
                <w:b/>
                <w:color w:val="626262"/>
                <w:sz w:val="20"/>
              </w:rPr>
            </w:pPr>
            <w:r w:rsidRPr="007C4FD3">
              <w:rPr>
                <w:rFonts w:ascii="Calibri" w:hAnsi="Calibri" w:cs="Calibri"/>
                <w:b/>
                <w:color w:val="626262"/>
                <w:sz w:val="20"/>
              </w:rPr>
              <w:t>Klauzula przepięciowa</w:t>
            </w:r>
          </w:p>
        </w:tc>
        <w:tc>
          <w:tcPr>
            <w:tcW w:w="7389" w:type="dxa"/>
          </w:tcPr>
          <w:p w14:paraId="486A437E" w14:textId="77777777" w:rsidR="004E0D9C" w:rsidRPr="007C4FD3" w:rsidRDefault="004E0D9C" w:rsidP="002F1E4F">
            <w:pPr>
              <w:autoSpaceDE w:val="0"/>
              <w:autoSpaceDN w:val="0"/>
              <w:adjustRightInd w:val="0"/>
              <w:jc w:val="both"/>
              <w:rPr>
                <w:rFonts w:ascii="Calibri" w:hAnsi="Calibri" w:cs="Calibri"/>
                <w:color w:val="626262"/>
                <w:sz w:val="20"/>
                <w:szCs w:val="20"/>
                <w:lang w:eastAsia="pl-PL"/>
              </w:rPr>
            </w:pPr>
            <w:r w:rsidRPr="007C4FD3">
              <w:rPr>
                <w:rFonts w:ascii="Calibri" w:hAnsi="Calibri" w:cs="Calibri"/>
                <w:color w:val="626262"/>
                <w:sz w:val="20"/>
                <w:szCs w:val="20"/>
                <w:lang w:eastAsia="pl-PL"/>
              </w:rPr>
              <w:t>Strony uzgodniły, że w rozszerza się zakres ubezpieczenia o szkody powstałe wskutek przepięcia. Za przepięcie uznaje się:</w:t>
            </w:r>
          </w:p>
          <w:p w14:paraId="2FAC1B9B" w14:textId="77777777" w:rsidR="004E0D9C" w:rsidRPr="007C4FD3" w:rsidRDefault="004E0D9C" w:rsidP="002F1E4F">
            <w:pPr>
              <w:numPr>
                <w:ilvl w:val="0"/>
                <w:numId w:val="34"/>
              </w:numPr>
              <w:autoSpaceDE w:val="0"/>
              <w:autoSpaceDN w:val="0"/>
              <w:adjustRightInd w:val="0"/>
              <w:jc w:val="both"/>
              <w:rPr>
                <w:rFonts w:ascii="Calibri" w:hAnsi="Calibri" w:cs="Calibri"/>
                <w:color w:val="626262"/>
                <w:sz w:val="20"/>
                <w:szCs w:val="20"/>
                <w:lang w:eastAsia="pl-PL"/>
              </w:rPr>
            </w:pPr>
            <w:r w:rsidRPr="007C4FD3">
              <w:rPr>
                <w:rFonts w:ascii="Calibri" w:hAnsi="Calibri" w:cs="Calibri"/>
                <w:color w:val="626262"/>
                <w:sz w:val="20"/>
                <w:szCs w:val="20"/>
                <w:lang w:eastAsia="pl-PL"/>
              </w:rPr>
              <w:t>nagły wzrost napięcia w sieci elektrycznej spowodowany wyładowaniami atmosferycznymi – odpowiedzialność Ubezpieczyciela istnieje do wysokości sumy ubezpieczenia każdej dotkniętej szkodą maszyny/ urządzenia/ aparatu technicznego,</w:t>
            </w:r>
          </w:p>
          <w:p w14:paraId="78ABD32F" w14:textId="77777777" w:rsidR="004E0D9C" w:rsidRPr="007C4FD3" w:rsidRDefault="004E0D9C" w:rsidP="002F1E4F">
            <w:pPr>
              <w:numPr>
                <w:ilvl w:val="0"/>
                <w:numId w:val="34"/>
              </w:numPr>
              <w:autoSpaceDE w:val="0"/>
              <w:autoSpaceDN w:val="0"/>
              <w:adjustRightInd w:val="0"/>
              <w:jc w:val="both"/>
              <w:rPr>
                <w:rFonts w:ascii="Calibri" w:hAnsi="Calibri" w:cs="Calibri"/>
                <w:color w:val="626262"/>
                <w:sz w:val="20"/>
                <w:szCs w:val="20"/>
                <w:lang w:eastAsia="pl-PL"/>
              </w:rPr>
            </w:pPr>
            <w:r w:rsidRPr="007C4FD3">
              <w:rPr>
                <w:rFonts w:ascii="Calibri" w:hAnsi="Calibri" w:cs="Calibri"/>
                <w:color w:val="626262"/>
                <w:sz w:val="20"/>
                <w:szCs w:val="20"/>
                <w:lang w:eastAsia="pl-PL"/>
              </w:rPr>
              <w:t xml:space="preserve">nagły wzrost napięcia w sieci elektrycznej nie spowodowany wyładowaniami atmosferycznymi (z innych przyczyn niż wyładowania atmosferyczne), lecz spowodowany zjawiskami pochodnymi, działaniem pola elektromagnetycznego, indukcji, wynikłe z niewłaściwych parametrów prądy elektrycznego itp. przyczyn </w:t>
            </w:r>
          </w:p>
          <w:p w14:paraId="72D1B605" w14:textId="77777777" w:rsidR="004E0D9C" w:rsidRPr="007C4FD3"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O</w:t>
            </w:r>
            <w:r w:rsidRPr="007C4FD3">
              <w:rPr>
                <w:rFonts w:ascii="Calibri" w:hAnsi="Calibri" w:cs="Calibri"/>
                <w:color w:val="626262"/>
                <w:sz w:val="20"/>
                <w:szCs w:val="20"/>
                <w:lang w:eastAsia="pl-PL"/>
              </w:rPr>
              <w:t>dpowiedzialność Ubezpieczyciela istnieje do wysokości sumy ubezpieczenia każdej dotkniętej szkodą maszyny/ urządzenia/ aparatu technicznego, natomiast łącznie nie może przekroczyć limitu 500.000,00 zł na jedno i wszystkie zdarzenia w rocznym okresie ubezpieczenia</w:t>
            </w:r>
            <w:r>
              <w:rPr>
                <w:rFonts w:ascii="Calibri" w:hAnsi="Calibri" w:cs="Calibri"/>
                <w:color w:val="626262"/>
                <w:sz w:val="20"/>
                <w:szCs w:val="20"/>
                <w:lang w:eastAsia="pl-PL"/>
              </w:rPr>
              <w:t>.</w:t>
            </w:r>
          </w:p>
        </w:tc>
      </w:tr>
      <w:tr w:rsidR="004E0D9C" w:rsidRPr="00DA45D0" w14:paraId="0DA11614" w14:textId="77777777" w:rsidTr="002F1E4F">
        <w:trPr>
          <w:jc w:val="center"/>
        </w:trPr>
        <w:tc>
          <w:tcPr>
            <w:tcW w:w="2817" w:type="dxa"/>
          </w:tcPr>
          <w:p w14:paraId="3CD48019" w14:textId="77777777" w:rsidR="004E0D9C" w:rsidRPr="007C4FD3"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przypalenia i osmolenia</w:t>
            </w:r>
          </w:p>
        </w:tc>
        <w:tc>
          <w:tcPr>
            <w:tcW w:w="7389" w:type="dxa"/>
          </w:tcPr>
          <w:p w14:paraId="3F4322F6" w14:textId="77777777" w:rsidR="004E0D9C" w:rsidRPr="007C4FD3"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Ubezpieczyciel obejmuje ochroną ubezpieczeniową szkody polegające na przypaleniu lub osmoleniu ubezpieczonego mienia w przypadku, gdy nie doszło do pożaru</w:t>
            </w:r>
          </w:p>
        </w:tc>
      </w:tr>
      <w:tr w:rsidR="004E0D9C" w:rsidRPr="00DA45D0" w14:paraId="70D356F6" w14:textId="77777777" w:rsidTr="002F1E4F">
        <w:trPr>
          <w:jc w:val="center"/>
        </w:trPr>
        <w:tc>
          <w:tcPr>
            <w:tcW w:w="2817" w:type="dxa"/>
          </w:tcPr>
          <w:p w14:paraId="77D8C784"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uderzenia pojazdu</w:t>
            </w:r>
          </w:p>
        </w:tc>
        <w:tc>
          <w:tcPr>
            <w:tcW w:w="7389" w:type="dxa"/>
          </w:tcPr>
          <w:p w14:paraId="526B1361"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zakres ubezpieczenia rozszerza się o szkody spowodowane uderzeniem pojazdu lub jego części  lub przewożonego nim ładunku w ubezpieczony przedmiot. Za taką szkodę uważa się każde uszkodzenie lub zniszczenie ubezpieczonego mienia, powstałe w wyniku bezpośredniego uderzenia pojazdu, także innego niż drogowy, z włączeniem szkód spowodowanych przez pojazdy/maszyny eksploatowane przez Ubezpieczającego lub osoby, za które ponosi on odpowiedzialność</w:t>
            </w:r>
          </w:p>
        </w:tc>
      </w:tr>
      <w:tr w:rsidR="004E0D9C" w:rsidRPr="00DA45D0" w14:paraId="38A4A6D4" w14:textId="77777777" w:rsidTr="002F1E4F">
        <w:trPr>
          <w:jc w:val="center"/>
        </w:trPr>
        <w:tc>
          <w:tcPr>
            <w:tcW w:w="2817" w:type="dxa"/>
          </w:tcPr>
          <w:p w14:paraId="76BC1CB1"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szkód wodociągowych</w:t>
            </w:r>
          </w:p>
        </w:tc>
        <w:tc>
          <w:tcPr>
            <w:tcW w:w="7389" w:type="dxa"/>
          </w:tcPr>
          <w:p w14:paraId="29A59FEC" w14:textId="77777777" w:rsidR="004E0D9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Strony uzgodniły, że zakres ubezpieczenia rozszerza się o ryzyko szkód wodociągowych, polegających na zalaniu ubezpieczonego mienia w wyniku wydostania się cieczy, gazów/pary i innych substancji z przewodów, instalacji i urządzeń wodno-kanalizacyjnych, klimatyzacyjnych, centralnego ogrzewania, technologicznych, tryskaczowych/ </w:t>
            </w:r>
            <w:proofErr w:type="spellStart"/>
            <w:r w:rsidRPr="00C73CEC">
              <w:rPr>
                <w:rFonts w:ascii="Calibri" w:hAnsi="Calibri" w:cs="Calibri"/>
                <w:color w:val="626262"/>
                <w:sz w:val="20"/>
                <w:szCs w:val="20"/>
                <w:lang w:eastAsia="pl-PL"/>
              </w:rPr>
              <w:t>zraszaczowych</w:t>
            </w:r>
            <w:proofErr w:type="spellEnd"/>
            <w:r w:rsidRPr="00C73CEC">
              <w:rPr>
                <w:rFonts w:ascii="Calibri" w:hAnsi="Calibri" w:cs="Calibri"/>
                <w:color w:val="626262"/>
                <w:sz w:val="20"/>
                <w:szCs w:val="20"/>
                <w:lang w:eastAsia="pl-PL"/>
              </w:rPr>
              <w:t>, zbiorników itp.</w:t>
            </w:r>
            <w:r>
              <w:rPr>
                <w:rFonts w:ascii="Calibri" w:hAnsi="Calibri" w:cs="Calibri"/>
                <w:color w:val="626262"/>
                <w:sz w:val="20"/>
                <w:szCs w:val="20"/>
                <w:lang w:eastAsia="pl-PL"/>
              </w:rPr>
              <w:t xml:space="preserve"> Limit 1 000 000,00 zł.</w:t>
            </w:r>
          </w:p>
          <w:p w14:paraId="51F4F0AF"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p>
          <w:p w14:paraId="3CC23C25"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Ochrona ubezpieczeniowa obejmuje w szczególności szkody powstałe wskutek:</w:t>
            </w:r>
          </w:p>
          <w:p w14:paraId="028A37BA" w14:textId="77777777" w:rsidR="004E0D9C" w:rsidRPr="00C73CEC" w:rsidRDefault="004E0D9C" w:rsidP="002F1E4F">
            <w:pPr>
              <w:numPr>
                <w:ilvl w:val="0"/>
                <w:numId w:val="35"/>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zalania przez osoby trzecie,</w:t>
            </w:r>
          </w:p>
          <w:p w14:paraId="0B889DB6" w14:textId="77777777" w:rsidR="004E0D9C" w:rsidRPr="00C73CEC" w:rsidRDefault="004E0D9C" w:rsidP="002F1E4F">
            <w:pPr>
              <w:numPr>
                <w:ilvl w:val="0"/>
                <w:numId w:val="35"/>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cofnięcia się ścieków z sieci kanalizacyjnej,</w:t>
            </w:r>
          </w:p>
          <w:p w14:paraId="1316F902" w14:textId="77777777" w:rsidR="004E0D9C" w:rsidRPr="00C73CEC" w:rsidRDefault="004E0D9C" w:rsidP="002F1E4F">
            <w:pPr>
              <w:numPr>
                <w:ilvl w:val="0"/>
                <w:numId w:val="35"/>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niezamierzonego wydostania się cieczy / gazów / pary z przewodów, urządzeń, </w:t>
            </w:r>
            <w:r w:rsidRPr="00C73CEC">
              <w:rPr>
                <w:rFonts w:ascii="Calibri" w:hAnsi="Calibri" w:cs="Calibri"/>
                <w:color w:val="626262"/>
                <w:sz w:val="20"/>
                <w:szCs w:val="20"/>
                <w:lang w:eastAsia="pl-PL"/>
              </w:rPr>
              <w:lastRenderedPageBreak/>
              <w:t>instalacji, zbiorników, a także pozostawienia otwartych kranów i innych zaworów,</w:t>
            </w:r>
          </w:p>
          <w:p w14:paraId="735B7A6F" w14:textId="77777777" w:rsidR="004E0D9C" w:rsidRDefault="004E0D9C" w:rsidP="002F1E4F">
            <w:pPr>
              <w:numPr>
                <w:ilvl w:val="0"/>
                <w:numId w:val="35"/>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samoczynnego uruchomienia instalacji </w:t>
            </w:r>
            <w:proofErr w:type="spellStart"/>
            <w:r w:rsidRPr="00C73CEC">
              <w:rPr>
                <w:rFonts w:ascii="Calibri" w:hAnsi="Calibri" w:cs="Calibri"/>
                <w:color w:val="626262"/>
                <w:sz w:val="20"/>
                <w:szCs w:val="20"/>
                <w:lang w:eastAsia="pl-PL"/>
              </w:rPr>
              <w:t>zraszaczowych</w:t>
            </w:r>
            <w:proofErr w:type="spellEnd"/>
            <w:r w:rsidRPr="00C73CEC">
              <w:rPr>
                <w:rFonts w:ascii="Calibri" w:hAnsi="Calibri" w:cs="Calibri"/>
                <w:color w:val="626262"/>
                <w:sz w:val="20"/>
                <w:szCs w:val="20"/>
                <w:lang w:eastAsia="pl-PL"/>
              </w:rPr>
              <w:t>/ tryskaczowych (bez wystąpienia pożaru),</w:t>
            </w:r>
          </w:p>
          <w:p w14:paraId="1774F88A" w14:textId="77777777" w:rsidR="004E0D9C" w:rsidRPr="00C73CEC" w:rsidRDefault="004E0D9C" w:rsidP="002F1E4F">
            <w:pPr>
              <w:numPr>
                <w:ilvl w:val="0"/>
                <w:numId w:val="35"/>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rozszczelnienia zbiorników,</w:t>
            </w:r>
          </w:p>
          <w:p w14:paraId="7D6F79E8" w14:textId="77777777" w:rsidR="004E0D9C" w:rsidRPr="00D850AE" w:rsidRDefault="004E0D9C" w:rsidP="002F1E4F">
            <w:pPr>
              <w:numPr>
                <w:ilvl w:val="0"/>
                <w:numId w:val="35"/>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pęknięcia/zamarznięcia przewodów / instalacji / urządzeń.</w:t>
            </w:r>
          </w:p>
        </w:tc>
      </w:tr>
      <w:tr w:rsidR="004E0D9C" w:rsidRPr="00DA45D0" w14:paraId="7AD48C50" w14:textId="77777777" w:rsidTr="002F1E4F">
        <w:trPr>
          <w:jc w:val="center"/>
        </w:trPr>
        <w:tc>
          <w:tcPr>
            <w:tcW w:w="2817" w:type="dxa"/>
          </w:tcPr>
          <w:p w14:paraId="1FA0DC13"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lastRenderedPageBreak/>
              <w:t>Klauzula poszukiwania szkody</w:t>
            </w:r>
          </w:p>
        </w:tc>
        <w:tc>
          <w:tcPr>
            <w:tcW w:w="7389" w:type="dxa"/>
          </w:tcPr>
          <w:p w14:paraId="79277C32"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zakres ubezpieczenia obejmuje uzasadnione i udokumentowane koszty poszukiwania wycieków i awarii oraz usunięcia skutków takich poszukiwań. Zastosowanie ma dodatkowy limit w wysokości 50 000,00 zł na jedno i na wszystkie zdarzenia w rocznym okresie ubezpieczenia</w:t>
            </w:r>
          </w:p>
        </w:tc>
      </w:tr>
      <w:tr w:rsidR="004E0D9C" w:rsidRPr="00DA45D0" w14:paraId="4BAC4F07" w14:textId="77777777" w:rsidTr="002F1E4F">
        <w:trPr>
          <w:jc w:val="center"/>
        </w:trPr>
        <w:tc>
          <w:tcPr>
            <w:tcW w:w="2817" w:type="dxa"/>
          </w:tcPr>
          <w:p w14:paraId="4717C688"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ubezpieczenia zwiększonych kosztów działalności</w:t>
            </w:r>
          </w:p>
        </w:tc>
        <w:tc>
          <w:tcPr>
            <w:tcW w:w="7389" w:type="dxa"/>
          </w:tcPr>
          <w:p w14:paraId="762837C7"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Ubezpieczyciel pokrywa zwiększone koszty działalności po szkodzie, poniesione w celu zapewnienia ciągłości działania oraz zabezpieczenia mienia nieobjętego szkodą, w tym:</w:t>
            </w:r>
          </w:p>
          <w:p w14:paraId="7FF0CE77" w14:textId="77777777" w:rsidR="004E0D9C" w:rsidRDefault="004E0D9C" w:rsidP="002F1E4F">
            <w:pPr>
              <w:numPr>
                <w:ilvl w:val="0"/>
                <w:numId w:val="36"/>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montażu, demontażu, transportu i ochrony mienia,</w:t>
            </w:r>
          </w:p>
          <w:p w14:paraId="542DB120" w14:textId="77777777" w:rsidR="004E0D9C" w:rsidRPr="00C73CEC" w:rsidRDefault="004E0D9C" w:rsidP="002F1E4F">
            <w:pPr>
              <w:numPr>
                <w:ilvl w:val="0"/>
                <w:numId w:val="36"/>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lokalizacji zastępczej, wynajmu powierzchni użytkowych/biurowych /magazynowych,</w:t>
            </w:r>
          </w:p>
          <w:p w14:paraId="77F1093D" w14:textId="77777777" w:rsidR="004E0D9C" w:rsidRPr="00C73CEC" w:rsidRDefault="004E0D9C" w:rsidP="002F1E4F">
            <w:pPr>
              <w:numPr>
                <w:ilvl w:val="0"/>
                <w:numId w:val="36"/>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użytkowania sprzętu zastępczego, wynajmu maszyn i urządzeń, w celu ponownego uruchomienia działalności/sprzedaży/ usług,</w:t>
            </w:r>
          </w:p>
          <w:p w14:paraId="74FC6996" w14:textId="77777777" w:rsidR="004E0D9C" w:rsidRPr="00C73CEC" w:rsidRDefault="004E0D9C" w:rsidP="002F1E4F">
            <w:pPr>
              <w:numPr>
                <w:ilvl w:val="0"/>
                <w:numId w:val="36"/>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transportu mienia do/z lokalizacji zastępczych,</w:t>
            </w:r>
          </w:p>
          <w:p w14:paraId="126B8639" w14:textId="77777777" w:rsidR="004E0D9C" w:rsidRPr="00C73CEC" w:rsidRDefault="004E0D9C" w:rsidP="002F1E4F">
            <w:pPr>
              <w:numPr>
                <w:ilvl w:val="0"/>
                <w:numId w:val="36"/>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dodatkowego zatrudnienia oraz usług firm zewnętrznych,</w:t>
            </w:r>
          </w:p>
          <w:p w14:paraId="4208ED62" w14:textId="77777777" w:rsidR="004E0D9C" w:rsidRPr="00C73CEC" w:rsidRDefault="004E0D9C" w:rsidP="002F1E4F">
            <w:pPr>
              <w:numPr>
                <w:ilvl w:val="0"/>
                <w:numId w:val="36"/>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pracy w godzinach nadliczbowych</w:t>
            </w:r>
            <w:r>
              <w:rPr>
                <w:rFonts w:ascii="Calibri" w:hAnsi="Calibri" w:cs="Calibri"/>
                <w:color w:val="626262"/>
                <w:sz w:val="20"/>
                <w:szCs w:val="20"/>
                <w:lang w:eastAsia="pl-PL"/>
              </w:rPr>
              <w:t>,</w:t>
            </w:r>
            <w:r w:rsidRPr="00C73CEC">
              <w:rPr>
                <w:rFonts w:ascii="Calibri" w:hAnsi="Calibri" w:cs="Calibri"/>
                <w:color w:val="626262"/>
                <w:sz w:val="20"/>
                <w:szCs w:val="20"/>
                <w:lang w:eastAsia="pl-PL"/>
              </w:rPr>
              <w:t xml:space="preserve"> nocnych i dniach wolnych od pracy, a także frachtu ekspresowego.</w:t>
            </w:r>
          </w:p>
          <w:p w14:paraId="6B8796AD"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W przypadku, gdy koszty te nie zostaną pokryte w ramach sumy ubezpieczenia, ustanawia się limit dodatkowy na pokrycie kosztów dodatkowych w wysokości 500</w:t>
            </w:r>
            <w:r>
              <w:rPr>
                <w:rFonts w:ascii="Calibri" w:hAnsi="Calibri" w:cs="Calibri"/>
                <w:color w:val="626262"/>
                <w:sz w:val="20"/>
                <w:szCs w:val="20"/>
                <w:lang w:eastAsia="pl-PL"/>
              </w:rPr>
              <w:t> </w:t>
            </w:r>
            <w:r w:rsidRPr="00C73CEC">
              <w:rPr>
                <w:rFonts w:ascii="Calibri" w:hAnsi="Calibri" w:cs="Calibri"/>
                <w:color w:val="626262"/>
                <w:sz w:val="20"/>
                <w:szCs w:val="20"/>
                <w:lang w:eastAsia="pl-PL"/>
              </w:rPr>
              <w:t>000,00 zł w rocznym okresie ubezpieczenia</w:t>
            </w:r>
          </w:p>
        </w:tc>
      </w:tr>
      <w:tr w:rsidR="004E0D9C" w:rsidRPr="00DA45D0" w14:paraId="18805566" w14:textId="77777777" w:rsidTr="002F1E4F">
        <w:trPr>
          <w:jc w:val="center"/>
        </w:trPr>
        <w:tc>
          <w:tcPr>
            <w:tcW w:w="2817" w:type="dxa"/>
          </w:tcPr>
          <w:p w14:paraId="2C6093D7"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ubezpieczenia robót budowlanych, montażowych i instalacyjnych</w:t>
            </w:r>
          </w:p>
        </w:tc>
        <w:tc>
          <w:tcPr>
            <w:tcW w:w="7389" w:type="dxa"/>
          </w:tcPr>
          <w:p w14:paraId="10145FD9"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zakres ubezpieczenia obejmuje szkody (bezpośrednie i pośrednie) powstałe w związku z prowadzeniem robót budowlanych, montażowych, demontażowych, i/lub instalacyjnych, ze szczególnym uwzględnieniem tych robót, na które zgodnie z prawem budowlanym wymagane jest pozwolenie na budowę.</w:t>
            </w:r>
          </w:p>
          <w:p w14:paraId="78ADB8E8"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Ochrona ubezpieczeniowa obejmuje ryzyka wskazane w umowie ubezpieczenia i udzielana jest dla:</w:t>
            </w:r>
          </w:p>
          <w:p w14:paraId="3B9B9B83" w14:textId="77777777" w:rsidR="004E0D9C" w:rsidRPr="00C73CEC" w:rsidRDefault="004E0D9C" w:rsidP="002F1E4F">
            <w:pPr>
              <w:numPr>
                <w:ilvl w:val="0"/>
                <w:numId w:val="37"/>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mienia będącego przedmiotem wymienionych wyżej robót – do limitu w wysokości 500 000,00 zł na jedno i wszystkie zdarzenia w rocznym okresie ubezpieczenia,</w:t>
            </w:r>
          </w:p>
          <w:p w14:paraId="5BA9B48C" w14:textId="77777777" w:rsidR="004E0D9C" w:rsidRPr="00C73CEC" w:rsidRDefault="004E0D9C" w:rsidP="002F1E4F">
            <w:pPr>
              <w:numPr>
                <w:ilvl w:val="0"/>
                <w:numId w:val="37"/>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w pozostałym mieniu stanowiącym przedmiot ubezpieczenia – do pełnej sumy ubezpieczenia tego mienia</w:t>
            </w:r>
          </w:p>
        </w:tc>
      </w:tr>
      <w:tr w:rsidR="004E0D9C" w:rsidRPr="00DA45D0" w14:paraId="0BAF2CC2" w14:textId="77777777" w:rsidTr="002F1E4F">
        <w:trPr>
          <w:jc w:val="center"/>
        </w:trPr>
        <w:tc>
          <w:tcPr>
            <w:tcW w:w="2817" w:type="dxa"/>
          </w:tcPr>
          <w:p w14:paraId="0E58EB2C"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braku konsumpcji sumy ubezpieczenia</w:t>
            </w:r>
          </w:p>
        </w:tc>
        <w:tc>
          <w:tcPr>
            <w:tcW w:w="7389" w:type="dxa"/>
          </w:tcPr>
          <w:p w14:paraId="0442A48B"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ustaliły, że sumy ubezpieczenia ustalone w systemie sum stałych nie ulegają zmniejszeniu na skutek wypłat odszkodowań</w:t>
            </w:r>
          </w:p>
        </w:tc>
      </w:tr>
      <w:tr w:rsidR="004E0D9C" w:rsidRPr="00DA45D0" w14:paraId="7B747CE1" w14:textId="77777777" w:rsidTr="002F1E4F">
        <w:trPr>
          <w:jc w:val="center"/>
        </w:trPr>
        <w:tc>
          <w:tcPr>
            <w:tcW w:w="2817" w:type="dxa"/>
          </w:tcPr>
          <w:p w14:paraId="5A54D429"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przezornej sumy ubezpieczenia</w:t>
            </w:r>
          </w:p>
        </w:tc>
        <w:tc>
          <w:tcPr>
            <w:tcW w:w="7389" w:type="dxa"/>
          </w:tcPr>
          <w:p w14:paraId="035BFFE4"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Stronu umowy zgodnie przyjęły, że ochrona ubezpieczeniowa obejmuje tzw. przezorną sumę ubezpieczenia, którą rozdziela się na sumy ubezpieczenia tych kategorii ubezpieczanego mienia, które uległo szkodzie, a dla których wystąpiło niedoszacowanie, lub w odniesieniu do których wyliczona suma odszkodowania jest niewystarczająca na odtworzenie zniszczonego mienia zgodnie z obowiązującymi przepisami prawa. Przezorna suma ubezpieczenia nie ma zastosowania do przedmiotów ubezpieczenia obejmowanych ochroną w systemie na pierwsze ryzyko. Limit odpowiedzialności na jedno i wszystkie zdarzenia w okresie ubezpieczenia wynosi 1 000 000,00 zł w rocznym okresie </w:t>
            </w:r>
            <w:r w:rsidRPr="00C73CEC">
              <w:rPr>
                <w:rFonts w:ascii="Calibri" w:hAnsi="Calibri" w:cs="Calibri"/>
                <w:color w:val="626262"/>
                <w:sz w:val="20"/>
                <w:szCs w:val="20"/>
                <w:lang w:eastAsia="pl-PL"/>
              </w:rPr>
              <w:lastRenderedPageBreak/>
              <w:t>ubezpieczenia</w:t>
            </w:r>
          </w:p>
        </w:tc>
      </w:tr>
      <w:tr w:rsidR="004E0D9C" w:rsidRPr="00DA45D0" w14:paraId="61A1971E" w14:textId="77777777" w:rsidTr="002F1E4F">
        <w:trPr>
          <w:jc w:val="center"/>
        </w:trPr>
        <w:tc>
          <w:tcPr>
            <w:tcW w:w="2817" w:type="dxa"/>
          </w:tcPr>
          <w:p w14:paraId="3EE7C6A3"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lastRenderedPageBreak/>
              <w:t>Klauzula transportowa</w:t>
            </w:r>
          </w:p>
        </w:tc>
        <w:tc>
          <w:tcPr>
            <w:tcW w:w="7389" w:type="dxa"/>
          </w:tcPr>
          <w:p w14:paraId="5CBC41A4"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Strony uzgodniły, że Klauzula transportowa  ma zastosowanie tylko, o ile zakres określony klauzulą nie jest uwzględniony w zakresie danego ubezpieczenia zgodnie z OWU lub gdy limit określony w OWU jest niższy od określonego w klauzuli. Zakres ubezpieczenia rozszerza się </w:t>
            </w:r>
          </w:p>
          <w:p w14:paraId="3D2F1608"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o szkody w mieniu powstałe w czasie jego transportu między ubezpieczonymi lokalizacjami, </w:t>
            </w:r>
          </w:p>
          <w:p w14:paraId="526D087F"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a także w czasie transportu między ubezpieczonymi lokalizacjami, a miejscami prowadzonych prac, wystaw, targów, zakładów naprawczych, prac konserwacyjnych itp. na terenie Polski. Ubezpieczyciel odpowiada także za szkody w mieniu wyrządzone podczas załadunku lub wyładunku środka transportu. </w:t>
            </w:r>
          </w:p>
          <w:p w14:paraId="3BEBD6F0"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Limit odpowiedzialności: 100 000,00 zł na jedno i wszystkie zdarzenia w rocznym okresie ubezpieczenia</w:t>
            </w:r>
          </w:p>
        </w:tc>
      </w:tr>
      <w:tr w:rsidR="004E0D9C" w:rsidRPr="00DA45D0" w14:paraId="2E00C044" w14:textId="77777777" w:rsidTr="002F1E4F">
        <w:trPr>
          <w:jc w:val="center"/>
        </w:trPr>
        <w:tc>
          <w:tcPr>
            <w:tcW w:w="2817" w:type="dxa"/>
          </w:tcPr>
          <w:p w14:paraId="0F2F4340"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sabotażu</w:t>
            </w:r>
          </w:p>
        </w:tc>
        <w:tc>
          <w:tcPr>
            <w:tcW w:w="7389" w:type="dxa"/>
          </w:tcPr>
          <w:p w14:paraId="2333B090"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Strony uzgodniły, iż Ubezpieczyciel pokrywa szkody będące bezpośrednim następstwem zamierzonej dezorganizacji pracy przez uchylenie się od niej lub wadliwe jej wykonywanie, przez uszkadzanie lub niszczenie środków produkcji czy urządzeń potrzebnych do normalnego funkcjonowania Ubezpieczonego. </w:t>
            </w:r>
          </w:p>
          <w:p w14:paraId="110954A4"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Limit odpowiedzialności : 500 000,00 zł na jedno i wszystkie zdarzenia w rocznym okresie ubezpieczenia</w:t>
            </w:r>
          </w:p>
        </w:tc>
      </w:tr>
      <w:tr w:rsidR="004E0D9C" w:rsidRPr="00DA45D0" w14:paraId="3CC876A6" w14:textId="77777777" w:rsidTr="002F1E4F">
        <w:trPr>
          <w:jc w:val="center"/>
        </w:trPr>
        <w:tc>
          <w:tcPr>
            <w:tcW w:w="2817" w:type="dxa"/>
          </w:tcPr>
          <w:p w14:paraId="6DDCBC61"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aktów terroryzmu i zamieszek</w:t>
            </w:r>
          </w:p>
        </w:tc>
        <w:tc>
          <w:tcPr>
            <w:tcW w:w="7389" w:type="dxa"/>
          </w:tcPr>
          <w:p w14:paraId="4833C09C"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iż :</w:t>
            </w:r>
          </w:p>
          <w:p w14:paraId="047105C1"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Ubezpieczyciel pokrywa szkody powstałe w następstwie aktów terrorystycznych, rozumianych jako wszelkiego rodzaju działania z użyciem przemocy lub próby zastraszenia społeczeństwa lub jego części w celu osiągnięcia korzyści politycznych, ideologicznych, ekonomicznych, religijnych lub społecznych.</w:t>
            </w:r>
          </w:p>
          <w:p w14:paraId="7EF671DC"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Ubezpieczyciel pokrywa szkody powstałe w wyniku strajków, zamieszek, rozruchów lub niepokojów społecznych, rozumianych jako zniszczenie lub uszkodzenie przedmiotu ubezpieczenia.</w:t>
            </w:r>
          </w:p>
          <w:p w14:paraId="4F7B0054"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Limit odpowiedzialności : 1 000 000,00 zł na jedno i wszystkie zdarzenia w rocznym okresie ubezpieczenia</w:t>
            </w:r>
          </w:p>
        </w:tc>
      </w:tr>
      <w:tr w:rsidR="004E0D9C" w:rsidRPr="00DA45D0" w14:paraId="11E9D67D" w14:textId="77777777" w:rsidTr="002F1E4F">
        <w:trPr>
          <w:jc w:val="center"/>
        </w:trPr>
        <w:tc>
          <w:tcPr>
            <w:tcW w:w="2817" w:type="dxa"/>
          </w:tcPr>
          <w:p w14:paraId="717C99DD"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wartości środków trwałych</w:t>
            </w:r>
          </w:p>
        </w:tc>
        <w:tc>
          <w:tcPr>
            <w:tcW w:w="7389" w:type="dxa"/>
          </w:tcPr>
          <w:p w14:paraId="5427B223"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bez względu na stopień umorzenia księgowego lub zużycia technicznego danego środka trwałego, odszkodowanie wypłacane jest w pełnej wysokości, do wartości księgowej brutto/wartości odtworzeniowej dla mienia ubezpieczonego wg tej wartości, bez potrącenia umorzenia księgowego i zużycia technicznego</w:t>
            </w:r>
          </w:p>
        </w:tc>
      </w:tr>
      <w:tr w:rsidR="004E0D9C" w:rsidRPr="00DA45D0" w14:paraId="22709F53" w14:textId="77777777" w:rsidTr="002F1E4F">
        <w:trPr>
          <w:jc w:val="center"/>
        </w:trPr>
        <w:tc>
          <w:tcPr>
            <w:tcW w:w="2817" w:type="dxa"/>
          </w:tcPr>
          <w:p w14:paraId="52D630DB"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automatycznego pokrycia</w:t>
            </w:r>
          </w:p>
        </w:tc>
        <w:tc>
          <w:tcPr>
            <w:tcW w:w="7389" w:type="dxa"/>
          </w:tcPr>
          <w:p w14:paraId="7E1D2B47"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zakresem ubezpieczenia zostają objęte poczynione przez Ubezpieczonego inwestycje (nabycia, modernizacje, zwiększenia wartości środków, przejęcia itp.), z dniem przejścia na Ubezpieczonego ryzyka związanego z chwilą wejścia w ich posiadanie, w okresie trwania odpowiedzialności Ubezpieczyciela oraz w okresie pomiędzy przekazaniem danych do wiadomości brokera na dzień wskazany w wykazie środków trwałych stanowiącym załącznik do niniejszej Specyfikacji, a rozpoczęciem okresu ubezpieczenia. Odpowiedzialność ubezpieczyciela w stosunku do automatycznie ubezpieczonego na mocy niniejszej klauzuli mienia ograniczona jest do 20% sumy ubezpieczenia (w odniesieniu do łącznej wartości majątku ubezpieczonego w systemie na sumy stałe).</w:t>
            </w:r>
          </w:p>
          <w:p w14:paraId="40124E4F"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Ubezpieczający jest zobowiązany  zgłosić Ubezpieczycielowi fakt wzrostu wartości mienia </w:t>
            </w:r>
            <w:r>
              <w:rPr>
                <w:rFonts w:ascii="Calibri" w:hAnsi="Calibri" w:cs="Calibri"/>
                <w:color w:val="626262"/>
                <w:sz w:val="20"/>
                <w:szCs w:val="20"/>
                <w:lang w:eastAsia="pl-PL"/>
              </w:rPr>
              <w:t xml:space="preserve"> </w:t>
            </w:r>
            <w:r w:rsidRPr="00C73CEC">
              <w:rPr>
                <w:rFonts w:ascii="Calibri" w:hAnsi="Calibri" w:cs="Calibri"/>
                <w:color w:val="626262"/>
                <w:sz w:val="20"/>
                <w:szCs w:val="20"/>
                <w:lang w:eastAsia="pl-PL"/>
              </w:rPr>
              <w:t xml:space="preserve">w przeciągu 30 dni od zakończenia każdego rocznego okresu ubezpieczenia, jeśli łączny </w:t>
            </w:r>
            <w:r w:rsidRPr="00C73CEC">
              <w:rPr>
                <w:rFonts w:ascii="Calibri" w:hAnsi="Calibri" w:cs="Calibri"/>
                <w:color w:val="626262"/>
                <w:sz w:val="20"/>
                <w:szCs w:val="20"/>
                <w:lang w:eastAsia="pl-PL"/>
              </w:rPr>
              <w:lastRenderedPageBreak/>
              <w:t>wzrost wartości środków trwałych, ubezpieczonych w systemie sum stałych, przekroczył 2 000 000,00 zł.  Rozliczenie składki wynikającej z udzielanej ochrony ubezpieczeniowej następuje w przeciągu 14 dni po przesłaniu informacji, jako iloczyn sumy wzrostu z stosunku do wartości pierwotnej i ½ stawki rocznej, mającej zastosowanie do umowy.</w:t>
            </w:r>
          </w:p>
          <w:p w14:paraId="19530EEF"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Inwestycje, których wartość przekracza przyjęty w klauzuli limit, mogą być ubezpieczone na zasadach określonych w ogólnych warunkach ubezpieczenia. Pokrycie udzielane na zasadach niniejszej klauzuli dotyczy również środków, które zostały przez ubezpieczającego nabyte pomiędzy podaniem danych do ubezpieczenia i rozpoczęciem okresu ubezpieczenia</w:t>
            </w:r>
          </w:p>
        </w:tc>
      </w:tr>
      <w:tr w:rsidR="004E0D9C" w:rsidRPr="00DA45D0" w14:paraId="52C865B9" w14:textId="77777777" w:rsidTr="002F1E4F">
        <w:trPr>
          <w:jc w:val="center"/>
        </w:trPr>
        <w:tc>
          <w:tcPr>
            <w:tcW w:w="2817" w:type="dxa"/>
          </w:tcPr>
          <w:p w14:paraId="559CE4FB" w14:textId="77777777" w:rsidR="004E0D9C" w:rsidRPr="007A715A" w:rsidRDefault="004E0D9C" w:rsidP="002F1E4F">
            <w:pPr>
              <w:spacing w:line="360" w:lineRule="auto"/>
              <w:rPr>
                <w:rFonts w:ascii="Calibri" w:hAnsi="Calibri" w:cs="Calibri"/>
                <w:b/>
                <w:color w:val="7B7B7B"/>
                <w:sz w:val="20"/>
              </w:rPr>
            </w:pPr>
            <w:r w:rsidRPr="007A715A">
              <w:rPr>
                <w:rFonts w:ascii="Calibri" w:hAnsi="Calibri" w:cs="Calibri"/>
                <w:b/>
                <w:color w:val="7B7B7B"/>
                <w:sz w:val="20"/>
              </w:rPr>
              <w:lastRenderedPageBreak/>
              <w:t>Klauzula automatycznego pokrycia nowej lokalizacji</w:t>
            </w:r>
          </w:p>
        </w:tc>
        <w:tc>
          <w:tcPr>
            <w:tcW w:w="7389" w:type="dxa"/>
          </w:tcPr>
          <w:p w14:paraId="7F094300" w14:textId="77777777" w:rsidR="004E0D9C" w:rsidRPr="007A715A" w:rsidRDefault="004E0D9C" w:rsidP="002F1E4F">
            <w:pPr>
              <w:widowControl/>
              <w:suppressAutoHyphens w:val="0"/>
              <w:autoSpaceDE w:val="0"/>
              <w:autoSpaceDN w:val="0"/>
              <w:adjustRightInd w:val="0"/>
              <w:rPr>
                <w:rFonts w:ascii="Calibri" w:eastAsia="Calibri" w:hAnsi="Calibri" w:cs="Calibri"/>
                <w:color w:val="7B7B7B"/>
                <w:kern w:val="0"/>
                <w:sz w:val="20"/>
                <w:szCs w:val="20"/>
                <w:lang w:eastAsia="pl-PL" w:bidi="ar-SA"/>
              </w:rPr>
            </w:pPr>
            <w:r w:rsidRPr="007A715A">
              <w:rPr>
                <w:rFonts w:ascii="Calibri" w:eastAsia="Calibri" w:hAnsi="Calibri" w:cs="Calibri"/>
                <w:color w:val="7B7B7B"/>
                <w:kern w:val="0"/>
                <w:sz w:val="20"/>
                <w:szCs w:val="20"/>
                <w:lang w:eastAsia="pl-PL" w:bidi="ar-SA"/>
              </w:rPr>
              <w:t>Z zastrzeżeniem limitu 1.000.000,00 PLN. Dla </w:t>
            </w:r>
            <w:proofErr w:type="spellStart"/>
            <w:r w:rsidRPr="007A715A">
              <w:rPr>
                <w:rFonts w:ascii="Calibri" w:eastAsia="Calibri" w:hAnsi="Calibri" w:cs="Calibri"/>
                <w:color w:val="7B7B7B"/>
                <w:kern w:val="0"/>
                <w:sz w:val="20"/>
                <w:szCs w:val="20"/>
                <w:lang w:eastAsia="pl-PL" w:bidi="ar-SA"/>
              </w:rPr>
              <w:t>ryzyk</w:t>
            </w:r>
            <w:proofErr w:type="spellEnd"/>
            <w:r w:rsidRPr="007A715A">
              <w:rPr>
                <w:rFonts w:ascii="Calibri" w:eastAsia="Calibri" w:hAnsi="Calibri" w:cs="Calibri"/>
                <w:color w:val="7B7B7B"/>
                <w:kern w:val="0"/>
                <w:sz w:val="20"/>
                <w:szCs w:val="20"/>
                <w:lang w:eastAsia="pl-PL" w:bidi="ar-SA"/>
              </w:rPr>
              <w:t xml:space="preserve"> kradzieżowych ustala się dodatkowy limit kradzieżowy 50.000,00 PLN. Niniejszym uzgodniono, z zastrzeżeniem warunków i włączeń  mienie znajdujące się w nowych lokalizacjach zostanie objęte automatyczną ochroną,</w:t>
            </w:r>
          </w:p>
          <w:p w14:paraId="215C64B1" w14:textId="77777777" w:rsidR="004E0D9C" w:rsidRPr="007A715A" w:rsidRDefault="004E0D9C" w:rsidP="002F1E4F">
            <w:pPr>
              <w:widowControl/>
              <w:suppressAutoHyphens w:val="0"/>
              <w:autoSpaceDE w:val="0"/>
              <w:autoSpaceDN w:val="0"/>
              <w:adjustRightInd w:val="0"/>
              <w:rPr>
                <w:rFonts w:ascii="Calibri" w:eastAsia="Calibri" w:hAnsi="Calibri" w:cs="Calibri"/>
                <w:color w:val="7B7B7B"/>
                <w:kern w:val="0"/>
                <w:sz w:val="20"/>
                <w:szCs w:val="20"/>
                <w:lang w:eastAsia="pl-PL" w:bidi="ar-SA"/>
              </w:rPr>
            </w:pPr>
            <w:r w:rsidRPr="007A715A">
              <w:rPr>
                <w:rFonts w:ascii="Calibri" w:eastAsia="Calibri" w:hAnsi="Calibri" w:cs="Calibri"/>
                <w:color w:val="7B7B7B"/>
                <w:kern w:val="0"/>
                <w:sz w:val="20"/>
                <w:szCs w:val="20"/>
                <w:lang w:eastAsia="pl-PL" w:bidi="ar-SA"/>
              </w:rPr>
              <w:t>a. Z momentem przejścia własności przez Ubezpieczonego tego mienia</w:t>
            </w:r>
          </w:p>
          <w:p w14:paraId="708FA05B" w14:textId="77777777" w:rsidR="004E0D9C" w:rsidRPr="007A715A" w:rsidRDefault="004E0D9C" w:rsidP="002F1E4F">
            <w:pPr>
              <w:widowControl/>
              <w:suppressAutoHyphens w:val="0"/>
              <w:autoSpaceDE w:val="0"/>
              <w:autoSpaceDN w:val="0"/>
              <w:adjustRightInd w:val="0"/>
              <w:rPr>
                <w:rFonts w:ascii="Calibri" w:eastAsia="Calibri" w:hAnsi="Calibri" w:cs="Calibri"/>
                <w:color w:val="7B7B7B"/>
                <w:kern w:val="0"/>
                <w:sz w:val="20"/>
                <w:szCs w:val="20"/>
                <w:lang w:eastAsia="pl-PL" w:bidi="ar-SA"/>
              </w:rPr>
            </w:pPr>
            <w:r w:rsidRPr="007A715A">
              <w:rPr>
                <w:rFonts w:ascii="Calibri" w:eastAsia="Calibri" w:hAnsi="Calibri" w:cs="Calibri"/>
                <w:color w:val="7B7B7B"/>
                <w:kern w:val="0"/>
                <w:sz w:val="20"/>
                <w:szCs w:val="20"/>
                <w:lang w:eastAsia="pl-PL" w:bidi="ar-SA"/>
              </w:rPr>
              <w:t>b. Oraz pod warunkiem zgłoszenia nowej lokalizacji, z podaniem przedmiotu ubezpieczenia, warto[ci, sposobu wyceny, konstrukcji oraz zabezpieczeń,</w:t>
            </w:r>
          </w:p>
          <w:p w14:paraId="5107BCE4" w14:textId="77777777" w:rsidR="004E0D9C" w:rsidRPr="007A715A" w:rsidRDefault="004E0D9C" w:rsidP="002F1E4F">
            <w:pPr>
              <w:widowControl/>
              <w:suppressAutoHyphens w:val="0"/>
              <w:autoSpaceDE w:val="0"/>
              <w:autoSpaceDN w:val="0"/>
              <w:adjustRightInd w:val="0"/>
              <w:rPr>
                <w:rFonts w:ascii="Calibri" w:eastAsia="Calibri" w:hAnsi="Calibri" w:cs="Calibri"/>
                <w:color w:val="7B7B7B"/>
                <w:kern w:val="0"/>
                <w:sz w:val="20"/>
                <w:szCs w:val="20"/>
                <w:lang w:eastAsia="pl-PL" w:bidi="ar-SA"/>
              </w:rPr>
            </w:pPr>
            <w:r w:rsidRPr="007A715A">
              <w:rPr>
                <w:rFonts w:ascii="Calibri" w:eastAsia="Calibri" w:hAnsi="Calibri" w:cs="Calibri"/>
                <w:color w:val="7B7B7B"/>
                <w:kern w:val="0"/>
                <w:sz w:val="20"/>
                <w:szCs w:val="20"/>
                <w:lang w:eastAsia="pl-PL" w:bidi="ar-SA"/>
              </w:rPr>
              <w:t>w ciągu 30 dni od momentu opisanego w pkt. a.</w:t>
            </w:r>
          </w:p>
          <w:p w14:paraId="30E65E28" w14:textId="77777777" w:rsidR="004E0D9C" w:rsidRPr="007A715A" w:rsidRDefault="004E0D9C" w:rsidP="002F1E4F">
            <w:pPr>
              <w:widowControl/>
              <w:suppressAutoHyphens w:val="0"/>
              <w:autoSpaceDE w:val="0"/>
              <w:autoSpaceDN w:val="0"/>
              <w:adjustRightInd w:val="0"/>
              <w:rPr>
                <w:rFonts w:ascii="Calibri" w:eastAsia="Calibri" w:hAnsi="Calibri" w:cs="Calibri"/>
                <w:color w:val="7B7B7B"/>
                <w:kern w:val="0"/>
                <w:sz w:val="20"/>
                <w:szCs w:val="20"/>
                <w:lang w:eastAsia="pl-PL" w:bidi="ar-SA"/>
              </w:rPr>
            </w:pPr>
            <w:r w:rsidRPr="007A715A">
              <w:rPr>
                <w:rFonts w:ascii="Calibri" w:eastAsia="Calibri" w:hAnsi="Calibri" w:cs="Calibri"/>
                <w:color w:val="7B7B7B"/>
                <w:kern w:val="0"/>
                <w:sz w:val="20"/>
                <w:szCs w:val="20"/>
                <w:lang w:eastAsia="pl-PL" w:bidi="ar-SA"/>
              </w:rPr>
              <w:t>Dodatkowa składka z tytułu ubezpieczenia nowej lokalizacji zostanie rozliczona na bazie pro rata temporis przy zastosowaniu stawek określonych w Polisie,</w:t>
            </w:r>
          </w:p>
          <w:p w14:paraId="10B6EA84" w14:textId="77777777" w:rsidR="004E0D9C" w:rsidRPr="007A715A" w:rsidRDefault="004E0D9C" w:rsidP="002F1E4F">
            <w:pPr>
              <w:widowControl/>
              <w:suppressAutoHyphens w:val="0"/>
              <w:autoSpaceDE w:val="0"/>
              <w:autoSpaceDN w:val="0"/>
              <w:adjustRightInd w:val="0"/>
              <w:rPr>
                <w:rFonts w:ascii="Calibri" w:eastAsia="Calibri" w:hAnsi="Calibri" w:cs="Calibri"/>
                <w:color w:val="7B7B7B"/>
                <w:kern w:val="0"/>
                <w:sz w:val="20"/>
                <w:szCs w:val="20"/>
                <w:lang w:eastAsia="pl-PL" w:bidi="ar-SA"/>
              </w:rPr>
            </w:pPr>
            <w:r w:rsidRPr="007A715A">
              <w:rPr>
                <w:rFonts w:ascii="Calibri" w:eastAsia="Calibri" w:hAnsi="Calibri" w:cs="Calibri"/>
                <w:color w:val="7B7B7B"/>
                <w:kern w:val="0"/>
                <w:sz w:val="20"/>
                <w:szCs w:val="20"/>
                <w:lang w:eastAsia="pl-PL" w:bidi="ar-SA"/>
              </w:rPr>
              <w:t>w terminie do 30 dni od momentu jej zgłoszenia do ubezpieczenia i wystawienia odpowiedniego Aneksu do Polisy.</w:t>
            </w:r>
          </w:p>
          <w:p w14:paraId="544F9674" w14:textId="77777777" w:rsidR="004E0D9C" w:rsidRPr="007A715A" w:rsidRDefault="004E0D9C" w:rsidP="002F1E4F">
            <w:pPr>
              <w:widowControl/>
              <w:suppressAutoHyphens w:val="0"/>
              <w:autoSpaceDE w:val="0"/>
              <w:autoSpaceDN w:val="0"/>
              <w:adjustRightInd w:val="0"/>
              <w:rPr>
                <w:rFonts w:ascii="Calibri" w:eastAsia="Calibri" w:hAnsi="Calibri" w:cs="Calibri"/>
                <w:color w:val="7B7B7B"/>
                <w:kern w:val="0"/>
                <w:sz w:val="20"/>
                <w:szCs w:val="20"/>
                <w:lang w:eastAsia="pl-PL" w:bidi="ar-SA"/>
              </w:rPr>
            </w:pPr>
            <w:r w:rsidRPr="007A715A">
              <w:rPr>
                <w:rFonts w:ascii="Calibri" w:eastAsia="Calibri" w:hAnsi="Calibri" w:cs="Calibri"/>
                <w:color w:val="7B7B7B"/>
                <w:kern w:val="0"/>
                <w:sz w:val="20"/>
                <w:szCs w:val="20"/>
                <w:lang w:eastAsia="pl-PL" w:bidi="ar-SA"/>
              </w:rPr>
              <w:t>Sumy ubezpieczenia w nowych lokalizacjach wykraczające ponad limity zapisane w Polisie, Ubezpieczony zobowiązany jest zgłosić niezalenie od niniejszej</w:t>
            </w:r>
          </w:p>
          <w:p w14:paraId="0C4BCB71" w14:textId="77777777" w:rsidR="004E0D9C" w:rsidRPr="007A715A" w:rsidRDefault="004E0D9C" w:rsidP="002F1E4F">
            <w:pPr>
              <w:autoSpaceDE w:val="0"/>
              <w:autoSpaceDN w:val="0"/>
              <w:adjustRightInd w:val="0"/>
              <w:jc w:val="both"/>
              <w:rPr>
                <w:rFonts w:ascii="Calibri" w:hAnsi="Calibri" w:cs="Calibri"/>
                <w:color w:val="7B7B7B"/>
                <w:sz w:val="20"/>
                <w:szCs w:val="20"/>
                <w:lang w:eastAsia="pl-PL"/>
              </w:rPr>
            </w:pPr>
            <w:r w:rsidRPr="007A715A">
              <w:rPr>
                <w:rFonts w:ascii="Calibri" w:eastAsia="Calibri" w:hAnsi="Calibri" w:cs="Calibri"/>
                <w:color w:val="7B7B7B"/>
                <w:kern w:val="0"/>
                <w:sz w:val="20"/>
                <w:szCs w:val="20"/>
                <w:lang w:eastAsia="pl-PL" w:bidi="ar-SA"/>
              </w:rPr>
              <w:t>Klauzuli i niezwłocznie, pod rygorem braku odpowiedzialności Ubezpieczyciela.</w:t>
            </w:r>
          </w:p>
        </w:tc>
      </w:tr>
      <w:tr w:rsidR="004E0D9C" w:rsidRPr="00DA45D0" w14:paraId="6F3F26AA" w14:textId="77777777" w:rsidTr="002F1E4F">
        <w:trPr>
          <w:jc w:val="center"/>
        </w:trPr>
        <w:tc>
          <w:tcPr>
            <w:tcW w:w="2817" w:type="dxa"/>
          </w:tcPr>
          <w:p w14:paraId="6CF34278"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przewłaszczenia</w:t>
            </w:r>
          </w:p>
        </w:tc>
        <w:tc>
          <w:tcPr>
            <w:tcW w:w="7389" w:type="dxa"/>
          </w:tcPr>
          <w:p w14:paraId="4B49F4BF"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w przypadku przewłaszczenia na zabezpieczenie składników majątkowych Zamawiającego, ochroną ubezpieczeniowa nie wygasa, lecz jest kontynuowana na dotychczasowych warunkach</w:t>
            </w:r>
          </w:p>
        </w:tc>
      </w:tr>
      <w:tr w:rsidR="004E0D9C" w:rsidRPr="00DA45D0" w14:paraId="3F9B9748" w14:textId="77777777" w:rsidTr="002F1E4F">
        <w:trPr>
          <w:jc w:val="center"/>
        </w:trPr>
        <w:tc>
          <w:tcPr>
            <w:tcW w:w="2817" w:type="dxa"/>
          </w:tcPr>
          <w:p w14:paraId="64BB3B72"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zniesienia zasady proporcji  (</w:t>
            </w:r>
            <w:proofErr w:type="spellStart"/>
            <w:r w:rsidRPr="00C73CEC">
              <w:rPr>
                <w:rFonts w:ascii="Calibri" w:hAnsi="Calibri" w:cs="Calibri"/>
                <w:b/>
                <w:color w:val="626262"/>
                <w:sz w:val="20"/>
              </w:rPr>
              <w:t>leeway</w:t>
            </w:r>
            <w:proofErr w:type="spellEnd"/>
            <w:r w:rsidRPr="00C73CEC">
              <w:rPr>
                <w:rFonts w:ascii="Calibri" w:hAnsi="Calibri" w:cs="Calibri"/>
                <w:b/>
                <w:color w:val="626262"/>
                <w:sz w:val="20"/>
              </w:rPr>
              <w:t>)</w:t>
            </w:r>
          </w:p>
        </w:tc>
        <w:tc>
          <w:tcPr>
            <w:tcW w:w="7389" w:type="dxa"/>
          </w:tcPr>
          <w:p w14:paraId="7DE46FA2"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przy ustalaniu wysokości odszkodowania dla mienia ubezpieczonego w wartościach odtworzeniowych nie stosuje się zasady proporcjonalnej redukcji odszkodowania, jeżeli wartość przedmiotu ubezpieczenia, przy uwzględnieniu rodzaju zadeklarowanej wartości będącej podstawą do ustalenia sumy ubezpieczenia, w dniu szkody nie przekraczała 130% sumy ubezpieczenia tego przedmiotu. Dla mienia przyjętego do ubezpieczenia w wartości księgowej brutto zasady proporcjonalnej redukcji odszkodowania nie stosuje się, pod warunkiem że podane do ubezpieczenia wartości księgowe odpowiadają zapisom księgowym</w:t>
            </w:r>
          </w:p>
        </w:tc>
      </w:tr>
      <w:tr w:rsidR="004E0D9C" w:rsidRPr="00DA45D0" w14:paraId="28A16A28" w14:textId="77777777" w:rsidTr="002F1E4F">
        <w:trPr>
          <w:jc w:val="center"/>
        </w:trPr>
        <w:tc>
          <w:tcPr>
            <w:tcW w:w="2817" w:type="dxa"/>
          </w:tcPr>
          <w:p w14:paraId="4F0781B1" w14:textId="77777777" w:rsidR="004E0D9C" w:rsidRPr="00C73CEC" w:rsidRDefault="004E0D9C" w:rsidP="002F1E4F">
            <w:pPr>
              <w:spacing w:line="360" w:lineRule="auto"/>
              <w:rPr>
                <w:rFonts w:ascii="Calibri" w:hAnsi="Calibri" w:cs="Calibri"/>
                <w:b/>
                <w:color w:val="626262"/>
                <w:sz w:val="20"/>
              </w:rPr>
            </w:pPr>
            <w:r>
              <w:rPr>
                <w:rFonts w:ascii="Calibri" w:hAnsi="Calibri" w:cs="Calibri"/>
                <w:b/>
                <w:color w:val="626262"/>
                <w:sz w:val="20"/>
              </w:rPr>
              <w:t>Klauzula zbiegu roszczeń</w:t>
            </w:r>
          </w:p>
        </w:tc>
        <w:tc>
          <w:tcPr>
            <w:tcW w:w="7389" w:type="dxa"/>
          </w:tcPr>
          <w:p w14:paraId="6E0749A6"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Strony uzgadniają, że zakład ubezpieczeń nie może odmówić likwidacji szkody lub wypłaty odszkodowania w przypadku gdy odszkodowanie przysługuje zarówno z dobrowolnych jak i obowiązkowych umów ubezpieczenia zawartych przez osoby trzecie.</w:t>
            </w:r>
          </w:p>
        </w:tc>
      </w:tr>
      <w:tr w:rsidR="004E0D9C" w:rsidRPr="00DA45D0" w14:paraId="164C8563" w14:textId="77777777" w:rsidTr="002F1E4F">
        <w:trPr>
          <w:jc w:val="center"/>
        </w:trPr>
        <w:tc>
          <w:tcPr>
            <w:tcW w:w="2817" w:type="dxa"/>
          </w:tcPr>
          <w:p w14:paraId="537235F4"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ubezpieczenia kosztów dodatkowych</w:t>
            </w:r>
          </w:p>
        </w:tc>
        <w:tc>
          <w:tcPr>
            <w:tcW w:w="7389" w:type="dxa"/>
          </w:tcPr>
          <w:p w14:paraId="5F8CBF09"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Ubezpieczyciel pokrywa w granicach sumy ubezpieczenia wszelkie uzasadnione i udokumentowane koszty:</w:t>
            </w:r>
          </w:p>
          <w:p w14:paraId="35899D9A" w14:textId="77777777" w:rsidR="004E0D9C" w:rsidRDefault="004E0D9C" w:rsidP="002F1E4F">
            <w:pPr>
              <w:numPr>
                <w:ilvl w:val="0"/>
                <w:numId w:val="72"/>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związane z uniknięciem lub ograniczeniem rozmiaru szkody (zabezpieczenia/ratowania mienia przed szkodą w sytuacji zagrożenia szkodą/zwiększenia rozmiaru szkody),</w:t>
            </w:r>
          </w:p>
          <w:p w14:paraId="7B6FF4E8" w14:textId="77777777" w:rsidR="004E0D9C" w:rsidRDefault="004E0D9C" w:rsidP="002F1E4F">
            <w:pPr>
              <w:numPr>
                <w:ilvl w:val="0"/>
                <w:numId w:val="72"/>
              </w:numPr>
              <w:autoSpaceDE w:val="0"/>
              <w:autoSpaceDN w:val="0"/>
              <w:adjustRightInd w:val="0"/>
              <w:jc w:val="both"/>
              <w:rPr>
                <w:rFonts w:ascii="Calibri" w:hAnsi="Calibri" w:cs="Calibri"/>
                <w:color w:val="626262"/>
                <w:sz w:val="20"/>
                <w:szCs w:val="20"/>
                <w:lang w:eastAsia="pl-PL"/>
              </w:rPr>
            </w:pPr>
            <w:r w:rsidRPr="00C36F2A">
              <w:rPr>
                <w:rFonts w:ascii="Calibri" w:hAnsi="Calibri" w:cs="Calibri"/>
                <w:color w:val="626262"/>
                <w:sz w:val="20"/>
                <w:szCs w:val="20"/>
                <w:lang w:eastAsia="pl-PL"/>
              </w:rPr>
              <w:t>koszty utraty mediów w wyniku zaistniałej szkody,</w:t>
            </w:r>
          </w:p>
          <w:p w14:paraId="111371ED" w14:textId="77777777" w:rsidR="004E0D9C" w:rsidRDefault="004E0D9C" w:rsidP="002F1E4F">
            <w:pPr>
              <w:numPr>
                <w:ilvl w:val="0"/>
                <w:numId w:val="72"/>
              </w:numPr>
              <w:autoSpaceDE w:val="0"/>
              <w:autoSpaceDN w:val="0"/>
              <w:adjustRightInd w:val="0"/>
              <w:jc w:val="both"/>
              <w:rPr>
                <w:rFonts w:ascii="Calibri" w:hAnsi="Calibri" w:cs="Calibri"/>
                <w:color w:val="626262"/>
                <w:sz w:val="20"/>
                <w:szCs w:val="20"/>
                <w:lang w:eastAsia="pl-PL"/>
              </w:rPr>
            </w:pPr>
            <w:r w:rsidRPr="00C36F2A">
              <w:rPr>
                <w:rFonts w:ascii="Calibri" w:hAnsi="Calibri" w:cs="Calibri"/>
                <w:color w:val="626262"/>
                <w:sz w:val="20"/>
                <w:szCs w:val="20"/>
                <w:lang w:eastAsia="pl-PL"/>
              </w:rPr>
              <w:t xml:space="preserve">koszty prac porządkowych po szkodzie, w szczególności związane z rozbiórką, demontażem, wyburzaniem, złomowaniem, transportem, składowaniem, </w:t>
            </w:r>
            <w:r w:rsidRPr="00C36F2A">
              <w:rPr>
                <w:rFonts w:ascii="Calibri" w:hAnsi="Calibri" w:cs="Calibri"/>
                <w:color w:val="626262"/>
                <w:sz w:val="20"/>
                <w:szCs w:val="20"/>
                <w:lang w:eastAsia="pl-PL"/>
              </w:rPr>
              <w:lastRenderedPageBreak/>
              <w:t>utylizacją, a także zabezpieczeniem, oszalowaniem lub umocnieniem</w:t>
            </w:r>
            <w:r>
              <w:rPr>
                <w:rFonts w:ascii="Calibri" w:hAnsi="Calibri" w:cs="Calibri"/>
                <w:color w:val="626262"/>
                <w:sz w:val="20"/>
                <w:szCs w:val="20"/>
                <w:lang w:eastAsia="pl-PL"/>
              </w:rPr>
              <w:t>,</w:t>
            </w:r>
          </w:p>
          <w:p w14:paraId="32065E80" w14:textId="77777777" w:rsidR="004E0D9C" w:rsidRPr="00C73CEC" w:rsidRDefault="004E0D9C" w:rsidP="002F1E4F">
            <w:pPr>
              <w:numPr>
                <w:ilvl w:val="0"/>
                <w:numId w:val="72"/>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koszty zmian budowlanych, w tym koszty demontażu, składowania, transportu i ponownego montażu mienia nie objętego szkodą, z włączeniem zmian związanych z koniecznością dostosowania do aktualnie obowiązujących przepisów prawa, </w:t>
            </w:r>
          </w:p>
          <w:p w14:paraId="39642054" w14:textId="77777777" w:rsidR="004E0D9C" w:rsidRPr="00C73CEC" w:rsidRDefault="004E0D9C" w:rsidP="002F1E4F">
            <w:pPr>
              <w:numPr>
                <w:ilvl w:val="0"/>
                <w:numId w:val="72"/>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zwiększone koszty ponownego zakupu / naprawy / montażu (np. zwiększone koszty odtworzenia elementów maszyn wykonanych na specjalne zamówienie),</w:t>
            </w:r>
          </w:p>
          <w:p w14:paraId="51390976" w14:textId="77777777" w:rsidR="004E0D9C" w:rsidRPr="00C73CEC" w:rsidRDefault="004E0D9C" w:rsidP="002F1E4F">
            <w:pPr>
              <w:numPr>
                <w:ilvl w:val="0"/>
                <w:numId w:val="72"/>
              </w:num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koszty poniesione w celu uzyskania niezbędnych ekspertyz oraz zezwoleń i decyzji stosownych urzędów państwowych, bez których niemożliwym byłoby rozpoczęcie odbudowy/odtworzenia mienia po szkodzie lub uruchomienie działalności/sprzedaży/ usług).</w:t>
            </w:r>
          </w:p>
          <w:p w14:paraId="142CD0A2"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W przypadku, gdy koszty te nie zostaną pokryte w ramach sumy ubezpieczenia, ustanawia się limit dodatkowy na pokrycie kosztów dodatkowych w wysokości 500</w:t>
            </w:r>
            <w:r>
              <w:rPr>
                <w:rFonts w:ascii="Calibri" w:hAnsi="Calibri" w:cs="Calibri"/>
                <w:color w:val="626262"/>
                <w:sz w:val="20"/>
                <w:szCs w:val="20"/>
                <w:lang w:eastAsia="pl-PL"/>
              </w:rPr>
              <w:t>.</w:t>
            </w:r>
            <w:r w:rsidRPr="00C73CEC">
              <w:rPr>
                <w:rFonts w:ascii="Calibri" w:hAnsi="Calibri" w:cs="Calibri"/>
                <w:color w:val="626262"/>
                <w:sz w:val="20"/>
                <w:szCs w:val="20"/>
                <w:lang w:eastAsia="pl-PL"/>
              </w:rPr>
              <w:t>000,00 zł w rocznym okresie ubezpieczenia</w:t>
            </w:r>
          </w:p>
        </w:tc>
      </w:tr>
      <w:tr w:rsidR="004E0D9C" w:rsidRPr="00DA45D0" w14:paraId="3F8182EC" w14:textId="77777777" w:rsidTr="002F1E4F">
        <w:trPr>
          <w:jc w:val="center"/>
        </w:trPr>
        <w:tc>
          <w:tcPr>
            <w:tcW w:w="2817" w:type="dxa"/>
          </w:tcPr>
          <w:p w14:paraId="10A5D2BA"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lastRenderedPageBreak/>
              <w:t>Klauzula 72 godzin</w:t>
            </w:r>
          </w:p>
        </w:tc>
        <w:tc>
          <w:tcPr>
            <w:tcW w:w="7389" w:type="dxa"/>
          </w:tcPr>
          <w:p w14:paraId="4491E00B"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Strony uzgodniły, że wszystkie szkody powstałe w czasie następujących po sobie 72 godzin na skutek ciągłego oddziaływania tego samego pojedynczego zdarzenia losowego (np. huraganu, powodzi, deszczu nawalnego, trzęsienia ziemi) traktowane są jako pojedyncza szkoda </w:t>
            </w:r>
          </w:p>
          <w:p w14:paraId="2B4CE1DC"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w odniesieniu do sumy ubezpieczenia oraz franszyzy redukcyjnej określonych w umowie ubezpieczenia</w:t>
            </w:r>
          </w:p>
        </w:tc>
      </w:tr>
      <w:tr w:rsidR="004E0D9C" w:rsidRPr="00DA45D0" w14:paraId="10DCDD60" w14:textId="77777777" w:rsidTr="002F1E4F">
        <w:trPr>
          <w:jc w:val="center"/>
        </w:trPr>
        <w:tc>
          <w:tcPr>
            <w:tcW w:w="2817" w:type="dxa"/>
          </w:tcPr>
          <w:p w14:paraId="668874F1"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nieodtwarzania mienia</w:t>
            </w:r>
          </w:p>
        </w:tc>
        <w:tc>
          <w:tcPr>
            <w:tcW w:w="7389" w:type="dxa"/>
          </w:tcPr>
          <w:p w14:paraId="1BFB4042"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że Ubezpieczający ma prawo do nie odtwarzania ubezpieczonego mienia. W takim razie ubezpieczyciel wypłaci odszkodowanie zgodnie ze sposobem deklaracji mienia do ubezpieczenia bez potrącania zużycia technicznego</w:t>
            </w:r>
          </w:p>
        </w:tc>
      </w:tr>
      <w:tr w:rsidR="004E0D9C" w:rsidRPr="00DA45D0" w14:paraId="3BF8D0E3" w14:textId="77777777" w:rsidTr="002F1E4F">
        <w:trPr>
          <w:jc w:val="center"/>
        </w:trPr>
        <w:tc>
          <w:tcPr>
            <w:tcW w:w="2817" w:type="dxa"/>
          </w:tcPr>
          <w:p w14:paraId="0425649A" w14:textId="77777777" w:rsidR="004E0D9C" w:rsidRPr="00C73CEC" w:rsidRDefault="004E0D9C" w:rsidP="002F1E4F">
            <w:pPr>
              <w:spacing w:line="360" w:lineRule="auto"/>
              <w:rPr>
                <w:rFonts w:ascii="Calibri" w:hAnsi="Calibri" w:cs="Calibri"/>
                <w:b/>
                <w:color w:val="626262"/>
                <w:sz w:val="20"/>
              </w:rPr>
            </w:pPr>
            <w:r>
              <w:rPr>
                <w:rFonts w:ascii="Calibri" w:hAnsi="Calibri" w:cs="Calibri"/>
                <w:b/>
                <w:color w:val="626262"/>
                <w:sz w:val="20"/>
              </w:rPr>
              <w:t>Klauzula zmiany miejsca ubezpieczenia majątku</w:t>
            </w:r>
          </w:p>
        </w:tc>
        <w:tc>
          <w:tcPr>
            <w:tcW w:w="7389" w:type="dxa"/>
          </w:tcPr>
          <w:p w14:paraId="29910851"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Z zastrzeżeniem pozostałych nie zmienionych niniejszą klauzulą warunków ubezpieczenia i innych postanowień umów ubezpieczenia uzgodniono, że zmiana miejsca ubezpieczenia w ramach miejsc ubezpieczenia poszczególnych ubezpieczonych jakiegokolwiek składnika ubezpieczonego majątku nie powoduje wygaśnięcia ochrony ubezpieczeniowej.</w:t>
            </w:r>
          </w:p>
        </w:tc>
      </w:tr>
      <w:tr w:rsidR="004E0D9C" w:rsidRPr="00DA45D0" w14:paraId="1B1D9EC7" w14:textId="77777777" w:rsidTr="002F1E4F">
        <w:trPr>
          <w:jc w:val="center"/>
        </w:trPr>
        <w:tc>
          <w:tcPr>
            <w:tcW w:w="2817" w:type="dxa"/>
          </w:tcPr>
          <w:p w14:paraId="5372568D"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 xml:space="preserve">Klauzula akceptacji zabezpieczeń </w:t>
            </w:r>
            <w:proofErr w:type="spellStart"/>
            <w:r w:rsidRPr="00C73CEC">
              <w:rPr>
                <w:rFonts w:ascii="Calibri" w:hAnsi="Calibri" w:cs="Calibri"/>
                <w:b/>
                <w:color w:val="626262"/>
                <w:sz w:val="20"/>
              </w:rPr>
              <w:t>przeciwkradzieżowych</w:t>
            </w:r>
            <w:proofErr w:type="spellEnd"/>
          </w:p>
        </w:tc>
        <w:tc>
          <w:tcPr>
            <w:tcW w:w="7389" w:type="dxa"/>
          </w:tcPr>
          <w:p w14:paraId="646F4101"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 xml:space="preserve">Strony uzgodniły, iż Ubezpieczyciel uznaje istniejące zabezpieczenia </w:t>
            </w:r>
            <w:proofErr w:type="spellStart"/>
            <w:r w:rsidRPr="00C73CEC">
              <w:rPr>
                <w:rFonts w:ascii="Calibri" w:hAnsi="Calibri" w:cs="Calibri"/>
                <w:color w:val="626262"/>
                <w:sz w:val="20"/>
                <w:szCs w:val="20"/>
                <w:lang w:eastAsia="pl-PL"/>
              </w:rPr>
              <w:t>przeciwkradzieżowe</w:t>
            </w:r>
            <w:proofErr w:type="spellEnd"/>
            <w:r w:rsidRPr="00C73CEC">
              <w:rPr>
                <w:rFonts w:ascii="Calibri" w:hAnsi="Calibri" w:cs="Calibri"/>
                <w:color w:val="626262"/>
                <w:sz w:val="20"/>
                <w:szCs w:val="20"/>
                <w:lang w:eastAsia="pl-PL"/>
              </w:rPr>
              <w:t xml:space="preserve"> za wystarczające</w:t>
            </w:r>
            <w:r>
              <w:rPr>
                <w:rFonts w:ascii="Calibri" w:hAnsi="Calibri" w:cs="Calibri"/>
                <w:color w:val="626262"/>
                <w:sz w:val="20"/>
                <w:szCs w:val="20"/>
                <w:lang w:eastAsia="pl-PL"/>
              </w:rPr>
              <w:t>, pod warunkiem ich sprawności i stosowania oraz zgodności z przepisami prawa</w:t>
            </w:r>
            <w:r w:rsidRPr="00C73CEC">
              <w:rPr>
                <w:rFonts w:ascii="Calibri" w:hAnsi="Calibri" w:cs="Calibri"/>
                <w:color w:val="626262"/>
                <w:sz w:val="20"/>
                <w:szCs w:val="20"/>
                <w:lang w:eastAsia="pl-PL"/>
              </w:rPr>
              <w:t>. Dotyczy obecnych jak i przyszłych lokalizacji</w:t>
            </w:r>
          </w:p>
        </w:tc>
      </w:tr>
      <w:tr w:rsidR="004E0D9C" w:rsidRPr="00DA45D0" w14:paraId="47B081E0" w14:textId="77777777" w:rsidTr="002F1E4F">
        <w:trPr>
          <w:jc w:val="center"/>
        </w:trPr>
        <w:tc>
          <w:tcPr>
            <w:tcW w:w="2817" w:type="dxa"/>
          </w:tcPr>
          <w:p w14:paraId="5A6102D8"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akceptacji zabezpieczeń przeciwpożarowych</w:t>
            </w:r>
          </w:p>
        </w:tc>
        <w:tc>
          <w:tcPr>
            <w:tcW w:w="7389" w:type="dxa"/>
          </w:tcPr>
          <w:p w14:paraId="56B70E68"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C73CEC">
              <w:rPr>
                <w:rFonts w:ascii="Calibri" w:hAnsi="Calibri" w:cs="Calibri"/>
                <w:color w:val="626262"/>
                <w:sz w:val="20"/>
                <w:szCs w:val="20"/>
                <w:lang w:eastAsia="pl-PL"/>
              </w:rPr>
              <w:t>Strony uzgodniły, iż Ubezpieczyciel uznaje istniejące zabezpieczenia przeciwpożarowe za wystarczające</w:t>
            </w:r>
            <w:r>
              <w:rPr>
                <w:rFonts w:ascii="Calibri" w:hAnsi="Calibri" w:cs="Calibri"/>
                <w:color w:val="626262"/>
                <w:sz w:val="20"/>
                <w:szCs w:val="20"/>
                <w:lang w:eastAsia="pl-PL"/>
              </w:rPr>
              <w:t>, pod warunkiem ich sprawności i stosowania oraz zgodności z przepisami prawa</w:t>
            </w:r>
            <w:r w:rsidRPr="00C73CEC">
              <w:rPr>
                <w:rFonts w:ascii="Calibri" w:hAnsi="Calibri" w:cs="Calibri"/>
                <w:color w:val="626262"/>
                <w:sz w:val="20"/>
                <w:szCs w:val="20"/>
                <w:lang w:eastAsia="pl-PL"/>
              </w:rPr>
              <w:t>. Dotyczy obecnych i przyszłych lokalizacji</w:t>
            </w:r>
          </w:p>
        </w:tc>
      </w:tr>
      <w:tr w:rsidR="004E0D9C" w:rsidRPr="00DA45D0" w14:paraId="16296592" w14:textId="77777777" w:rsidTr="002F1E4F">
        <w:trPr>
          <w:jc w:val="center"/>
        </w:trPr>
        <w:tc>
          <w:tcPr>
            <w:tcW w:w="2817" w:type="dxa"/>
          </w:tcPr>
          <w:p w14:paraId="59733CE6" w14:textId="77777777" w:rsidR="004E0D9C" w:rsidRPr="00C73CEC" w:rsidRDefault="004E0D9C" w:rsidP="002F1E4F">
            <w:pPr>
              <w:spacing w:line="360" w:lineRule="auto"/>
              <w:rPr>
                <w:rFonts w:ascii="Calibri" w:hAnsi="Calibri" w:cs="Calibri"/>
                <w:b/>
                <w:color w:val="626262"/>
                <w:sz w:val="20"/>
              </w:rPr>
            </w:pPr>
            <w:r w:rsidRPr="00C73CEC">
              <w:rPr>
                <w:rFonts w:ascii="Calibri" w:hAnsi="Calibri" w:cs="Calibri"/>
                <w:b/>
                <w:color w:val="626262"/>
                <w:sz w:val="20"/>
              </w:rPr>
              <w:t>Klauzula akceptacji zabezpieczeń przeciwprzepięciowych</w:t>
            </w:r>
          </w:p>
        </w:tc>
        <w:tc>
          <w:tcPr>
            <w:tcW w:w="7389" w:type="dxa"/>
          </w:tcPr>
          <w:p w14:paraId="34F42B2E" w14:textId="77777777" w:rsidR="004E0D9C" w:rsidRPr="00C73CEC"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Strony uzgodniły, iż Ubezpieczyciel uznaje istniejące zabezpieczenia przeciwprzepięciowe za wystarczające</w:t>
            </w:r>
            <w:r>
              <w:rPr>
                <w:rFonts w:ascii="Calibri" w:hAnsi="Calibri" w:cs="Calibri"/>
                <w:color w:val="626262"/>
                <w:sz w:val="20"/>
                <w:szCs w:val="20"/>
                <w:lang w:eastAsia="pl-PL"/>
              </w:rPr>
              <w:t>, pod warunkiem ich sprawności i stosowania oraz zgodności z przepisami prawa</w:t>
            </w:r>
            <w:r w:rsidRPr="00D95326">
              <w:rPr>
                <w:rFonts w:ascii="Calibri" w:hAnsi="Calibri" w:cs="Calibri"/>
                <w:color w:val="626262"/>
                <w:sz w:val="20"/>
                <w:szCs w:val="20"/>
                <w:lang w:eastAsia="pl-PL"/>
              </w:rPr>
              <w:t>. Dotyczy obecnych i przyszłych lokalizacji</w:t>
            </w:r>
          </w:p>
        </w:tc>
      </w:tr>
      <w:tr w:rsidR="004E0D9C" w:rsidRPr="00DA45D0" w14:paraId="2E2EBD0D" w14:textId="77777777" w:rsidTr="002F1E4F">
        <w:trPr>
          <w:jc w:val="center"/>
        </w:trPr>
        <w:tc>
          <w:tcPr>
            <w:tcW w:w="2817" w:type="dxa"/>
          </w:tcPr>
          <w:p w14:paraId="4D2A4E0E" w14:textId="77777777" w:rsidR="004E0D9C" w:rsidRPr="00C73CEC"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 xml:space="preserve">Klauzula naprawy zabezpieczeń </w:t>
            </w:r>
            <w:proofErr w:type="spellStart"/>
            <w:r w:rsidRPr="00D95326">
              <w:rPr>
                <w:rFonts w:ascii="Calibri" w:hAnsi="Calibri" w:cs="Calibri"/>
                <w:b/>
                <w:color w:val="626262"/>
                <w:sz w:val="20"/>
              </w:rPr>
              <w:lastRenderedPageBreak/>
              <w:t>przeciwkradzieżowych</w:t>
            </w:r>
            <w:proofErr w:type="spellEnd"/>
          </w:p>
        </w:tc>
        <w:tc>
          <w:tcPr>
            <w:tcW w:w="7389" w:type="dxa"/>
          </w:tcPr>
          <w:p w14:paraId="6B015BE1"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lastRenderedPageBreak/>
              <w:t xml:space="preserve">Strony uzgodniły, że w przypadku kradzieży dokonanej lub usiłowanej Ubezpieczyciel pokrywa koszty naprawy zabezpieczeń </w:t>
            </w:r>
            <w:proofErr w:type="spellStart"/>
            <w:r w:rsidRPr="00D95326">
              <w:rPr>
                <w:rFonts w:ascii="Calibri" w:hAnsi="Calibri" w:cs="Calibri"/>
                <w:color w:val="626262"/>
                <w:sz w:val="20"/>
                <w:szCs w:val="20"/>
                <w:lang w:eastAsia="pl-PL"/>
              </w:rPr>
              <w:t>przeciwkradzieżowych</w:t>
            </w:r>
            <w:proofErr w:type="spellEnd"/>
            <w:r w:rsidRPr="00D95326">
              <w:rPr>
                <w:rFonts w:ascii="Calibri" w:hAnsi="Calibri" w:cs="Calibri"/>
                <w:color w:val="626262"/>
                <w:sz w:val="20"/>
                <w:szCs w:val="20"/>
                <w:lang w:eastAsia="pl-PL"/>
              </w:rPr>
              <w:t xml:space="preserve">, z włączeniem naprawy uszkodzonych ścian, stropów, framug, futryn i wszelkich instalacji. Strony ustalają dodatkowy limit odpowiedzialności Ubezpieczyciela w wysokości </w:t>
            </w:r>
            <w:r>
              <w:rPr>
                <w:rFonts w:ascii="Calibri" w:hAnsi="Calibri" w:cs="Calibri"/>
                <w:color w:val="626262"/>
                <w:sz w:val="20"/>
                <w:szCs w:val="20"/>
                <w:lang w:eastAsia="pl-PL"/>
              </w:rPr>
              <w:t>2</w:t>
            </w:r>
            <w:r w:rsidRPr="00D95326">
              <w:rPr>
                <w:rFonts w:ascii="Calibri" w:hAnsi="Calibri" w:cs="Calibri"/>
                <w:color w:val="626262"/>
                <w:sz w:val="20"/>
                <w:szCs w:val="20"/>
                <w:lang w:eastAsia="pl-PL"/>
              </w:rPr>
              <w:t xml:space="preserve">0 000,00 PLN w </w:t>
            </w:r>
            <w:r w:rsidRPr="00D95326">
              <w:rPr>
                <w:rFonts w:ascii="Calibri" w:hAnsi="Calibri" w:cs="Calibri"/>
                <w:color w:val="626262"/>
                <w:sz w:val="20"/>
                <w:szCs w:val="20"/>
                <w:lang w:eastAsia="pl-PL"/>
              </w:rPr>
              <w:lastRenderedPageBreak/>
              <w:t>rocznym okresie ubezpieczenia</w:t>
            </w:r>
          </w:p>
        </w:tc>
      </w:tr>
      <w:tr w:rsidR="004E0D9C" w:rsidRPr="00DA45D0" w14:paraId="4813756F" w14:textId="77777777" w:rsidTr="002F1E4F">
        <w:trPr>
          <w:jc w:val="center"/>
        </w:trPr>
        <w:tc>
          <w:tcPr>
            <w:tcW w:w="2817" w:type="dxa"/>
          </w:tcPr>
          <w:p w14:paraId="52176E5E"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lastRenderedPageBreak/>
              <w:t>Klauzula automatycznego przedłużenia ochrony ubezpieczeniowej o 14 dni</w:t>
            </w:r>
          </w:p>
        </w:tc>
        <w:tc>
          <w:tcPr>
            <w:tcW w:w="7389" w:type="dxa"/>
          </w:tcPr>
          <w:p w14:paraId="67F1F366"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Strony uzgodniły, że na pisemny wniosek ubezpieczonego, przekazany na 1 dzień przed upływem okresu ubezpieczenia, okres ubezpieczenia zostanie automatycznie wydłużony o 14 dni. Ubezpieczyciel naliczy z tego tytułu dodatkową składkę przeliczaną pro rata proporcjonalnie do wydłużonego okresu ubezpieczenia. Zakres ochrony ubezpieczeniowej w wydłużonym okresie ubezpieczenia pozostanie bez zmian w porównaniu do pierwotnego okresu ubezpieczenia</w:t>
            </w:r>
          </w:p>
        </w:tc>
      </w:tr>
      <w:tr w:rsidR="004E0D9C" w:rsidRPr="00DA45D0" w14:paraId="68F0744C" w14:textId="77777777" w:rsidTr="002F1E4F">
        <w:trPr>
          <w:jc w:val="center"/>
        </w:trPr>
        <w:tc>
          <w:tcPr>
            <w:tcW w:w="2817" w:type="dxa"/>
          </w:tcPr>
          <w:p w14:paraId="2D8CF3F3"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wyrównania sum ubezpieczenia</w:t>
            </w:r>
          </w:p>
        </w:tc>
        <w:tc>
          <w:tcPr>
            <w:tcW w:w="7389" w:type="dxa"/>
          </w:tcPr>
          <w:p w14:paraId="137775D7"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dla mienia ubezpieczonego w wartości odtworzeniowej ustala się , że w przypadku gdy suma ubezpieczenia jest wyższa niż ich wartość, nadwyżka ta zostaje rozłożona na te pozycje, co do których występuje niedoubezpieczenie. Wyrównanie sum ubezpieczenia dotyczy całej kategorii mienia, w którym wystąpiła szkoda</w:t>
            </w:r>
          </w:p>
        </w:tc>
      </w:tr>
      <w:tr w:rsidR="004E0D9C" w:rsidRPr="00DA45D0" w14:paraId="08238E5A" w14:textId="77777777" w:rsidTr="002F1E4F">
        <w:trPr>
          <w:jc w:val="center"/>
        </w:trPr>
        <w:tc>
          <w:tcPr>
            <w:tcW w:w="2817" w:type="dxa"/>
          </w:tcPr>
          <w:p w14:paraId="6BAA747A"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 xml:space="preserve">Klauzula ubezpieczenia mienia w przedsiębiorstwach wyłączonych </w:t>
            </w:r>
          </w:p>
          <w:p w14:paraId="0543699B"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z eksploatacji</w:t>
            </w:r>
          </w:p>
        </w:tc>
        <w:tc>
          <w:tcPr>
            <w:tcW w:w="7389" w:type="dxa"/>
          </w:tcPr>
          <w:p w14:paraId="06370766"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Ubezpieczyciel pokryje szkody w budynkach, budowlach, maszynach, urządzeniach oraz mieniu z nimi związanym w przedsiębiorstwach wyłączonych z eksploatacji powyżej 30 dni, pod warunkiem, że w budynku tym będą odcięte wszystkie media i instalacje</w:t>
            </w:r>
            <w:r>
              <w:rPr>
                <w:rFonts w:ascii="Calibri" w:hAnsi="Calibri" w:cs="Calibri"/>
                <w:color w:val="626262"/>
                <w:sz w:val="20"/>
                <w:szCs w:val="20"/>
                <w:lang w:eastAsia="pl-PL"/>
              </w:rPr>
              <w:t>. Dotyczy lokalizacji ujęcia Jantar – budynek ogrodzony i dozorowany oraz ewentualnych przyszłych lokalizacji nieużytkowanych powyżej 30 dni.</w:t>
            </w:r>
          </w:p>
        </w:tc>
      </w:tr>
      <w:tr w:rsidR="004E0D9C" w:rsidRPr="00DA45D0" w14:paraId="01F9A3B6" w14:textId="77777777" w:rsidTr="002F1E4F">
        <w:trPr>
          <w:jc w:val="center"/>
        </w:trPr>
        <w:tc>
          <w:tcPr>
            <w:tcW w:w="2817" w:type="dxa"/>
          </w:tcPr>
          <w:p w14:paraId="5718D24F"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likwidacyjna (środki obrotowe)</w:t>
            </w:r>
          </w:p>
        </w:tc>
        <w:tc>
          <w:tcPr>
            <w:tcW w:w="7389" w:type="dxa"/>
          </w:tcPr>
          <w:p w14:paraId="6E4902B4"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odszkodowanie wypłacane jest w pełnej wysokości do wartości według cen zakupu lub kosztów wytworzenia utraconego środka obrotowego nie ma zastosowania instytucja niedoubezpieczenia i zasada proporcji .Ubezpieczona marża 10% dla wyrobów gotowych</w:t>
            </w:r>
          </w:p>
        </w:tc>
      </w:tr>
      <w:tr w:rsidR="004E0D9C" w:rsidRPr="00DA45D0" w14:paraId="3CFE8411" w14:textId="77777777" w:rsidTr="002F1E4F">
        <w:trPr>
          <w:jc w:val="center"/>
        </w:trPr>
        <w:tc>
          <w:tcPr>
            <w:tcW w:w="2817" w:type="dxa"/>
            <w:vAlign w:val="center"/>
          </w:tcPr>
          <w:p w14:paraId="610A3B62" w14:textId="77777777" w:rsidR="004E0D9C" w:rsidRPr="007A715A" w:rsidRDefault="004E0D9C" w:rsidP="002F1E4F">
            <w:pPr>
              <w:spacing w:line="360" w:lineRule="auto"/>
              <w:rPr>
                <w:rFonts w:ascii="Calibri" w:hAnsi="Calibri" w:cs="Calibri"/>
                <w:b/>
                <w:color w:val="7B7B7B"/>
                <w:sz w:val="20"/>
                <w:highlight w:val="yellow"/>
              </w:rPr>
            </w:pPr>
            <w:r w:rsidRPr="007A715A">
              <w:rPr>
                <w:rFonts w:ascii="Calibri" w:hAnsi="Calibri" w:cs="Arial"/>
                <w:b/>
                <w:color w:val="7B7B7B"/>
                <w:sz w:val="20"/>
                <w:szCs w:val="20"/>
              </w:rPr>
              <w:t xml:space="preserve">Klauzula likwidacyjna (środki trwałe, urządzenia i wyposażenie </w:t>
            </w:r>
            <w:proofErr w:type="spellStart"/>
            <w:r w:rsidRPr="007A715A">
              <w:rPr>
                <w:rFonts w:ascii="Calibri" w:hAnsi="Calibri" w:cs="Arial"/>
                <w:b/>
                <w:color w:val="7B7B7B"/>
                <w:sz w:val="20"/>
                <w:szCs w:val="20"/>
              </w:rPr>
              <w:t>niskocenne</w:t>
            </w:r>
            <w:proofErr w:type="spellEnd"/>
            <w:r w:rsidRPr="007A715A">
              <w:rPr>
                <w:rFonts w:ascii="Calibri" w:hAnsi="Calibri" w:cs="Arial"/>
                <w:b/>
                <w:color w:val="7B7B7B"/>
                <w:sz w:val="20"/>
                <w:szCs w:val="20"/>
              </w:rPr>
              <w:t>)</w:t>
            </w:r>
          </w:p>
        </w:tc>
        <w:tc>
          <w:tcPr>
            <w:tcW w:w="7389" w:type="dxa"/>
            <w:vAlign w:val="center"/>
          </w:tcPr>
          <w:p w14:paraId="6094F645" w14:textId="77777777" w:rsidR="004E0D9C" w:rsidRPr="007A715A" w:rsidRDefault="004E0D9C" w:rsidP="002F1E4F">
            <w:pPr>
              <w:pStyle w:val="Tekstpodstawowy"/>
              <w:spacing w:after="0" w:line="240" w:lineRule="auto"/>
              <w:jc w:val="both"/>
              <w:rPr>
                <w:rFonts w:ascii="Calibri" w:hAnsi="Calibri"/>
                <w:color w:val="7B7B7B"/>
                <w:sz w:val="20"/>
                <w:szCs w:val="20"/>
              </w:rPr>
            </w:pPr>
            <w:r w:rsidRPr="007A715A">
              <w:rPr>
                <w:rFonts w:ascii="Calibri" w:hAnsi="Calibri"/>
                <w:bCs/>
                <w:color w:val="7B7B7B"/>
                <w:sz w:val="20"/>
                <w:szCs w:val="20"/>
              </w:rPr>
              <w:t>B</w:t>
            </w:r>
            <w:r w:rsidRPr="007A715A">
              <w:rPr>
                <w:rFonts w:ascii="Calibri" w:hAnsi="Calibri"/>
                <w:color w:val="7B7B7B"/>
                <w:sz w:val="20"/>
                <w:szCs w:val="20"/>
              </w:rPr>
              <w:t xml:space="preserve">ez względu na stopień umorzenia księgowego lub zużycia technicznego danego środka trwałego, odszkodowanie wypłacane jest w pełnej wysokości, maksymalnie do podanej przez ubezpieczającego wartości brutto bądź odtworzeniowej danego środka trwałego, bez potrącania umorzenia księgowego i zużycia technicznego; w przypadku nieodtwarzania środka trwałego wypłata odszkodowania nastąpi w wartości ubezpieczenia danego środka trwałego; </w:t>
            </w:r>
          </w:p>
          <w:p w14:paraId="4DB8937A" w14:textId="77777777" w:rsidR="004E0D9C" w:rsidRPr="007A715A" w:rsidRDefault="004E0D9C" w:rsidP="002F1E4F">
            <w:pPr>
              <w:autoSpaceDE w:val="0"/>
              <w:autoSpaceDN w:val="0"/>
              <w:adjustRightInd w:val="0"/>
              <w:jc w:val="both"/>
              <w:rPr>
                <w:rFonts w:ascii="Calibri" w:hAnsi="Calibri" w:cs="Calibri"/>
                <w:color w:val="7B7B7B"/>
                <w:sz w:val="20"/>
                <w:szCs w:val="20"/>
                <w:highlight w:val="yellow"/>
                <w:lang w:eastAsia="pl-PL"/>
              </w:rPr>
            </w:pPr>
          </w:p>
        </w:tc>
      </w:tr>
      <w:tr w:rsidR="004E0D9C" w:rsidRPr="00DA45D0" w14:paraId="7AD3A39C" w14:textId="77777777" w:rsidTr="002F1E4F">
        <w:trPr>
          <w:jc w:val="center"/>
        </w:trPr>
        <w:tc>
          <w:tcPr>
            <w:tcW w:w="2817" w:type="dxa"/>
          </w:tcPr>
          <w:p w14:paraId="0B1D445D"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mienia przejmowanego</w:t>
            </w:r>
          </w:p>
        </w:tc>
        <w:tc>
          <w:tcPr>
            <w:tcW w:w="7389" w:type="dxa"/>
          </w:tcPr>
          <w:p w14:paraId="7CD4627F"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w przypadku, gdy koszty naprawy uszkodzonego mienia, szacunkowo przekraczają  80% wartości ubezpieczeniowej danego środka (szkoda całkowita), a  pozostałości po szkodzie mogą być przeznaczone do dalszego użytku, przeróbki lub sprzedaży, na wniosek ubezpieczonego, ubezpieczyciel zobowiązany jest przejąć te pozostałości i wypłacić odszkodowanie zgodnie z ogólnie przyjętymi zasadami</w:t>
            </w:r>
          </w:p>
        </w:tc>
      </w:tr>
      <w:tr w:rsidR="004E0D9C" w:rsidRPr="00DA45D0" w14:paraId="2CEC929E" w14:textId="77777777" w:rsidTr="002F1E4F">
        <w:trPr>
          <w:jc w:val="center"/>
        </w:trPr>
        <w:tc>
          <w:tcPr>
            <w:tcW w:w="2817" w:type="dxa"/>
          </w:tcPr>
          <w:p w14:paraId="24389315" w14:textId="77777777" w:rsidR="004E0D9C" w:rsidRPr="00D95326" w:rsidRDefault="004E0D9C" w:rsidP="002F1E4F">
            <w:pPr>
              <w:spacing w:line="360" w:lineRule="auto"/>
              <w:rPr>
                <w:rFonts w:ascii="Calibri" w:hAnsi="Calibri" w:cs="Calibri"/>
                <w:b/>
                <w:color w:val="626262"/>
                <w:sz w:val="20"/>
              </w:rPr>
            </w:pPr>
            <w:bookmarkStart w:id="11" w:name="_Hlk52197172"/>
            <w:r w:rsidRPr="00D95326">
              <w:rPr>
                <w:rFonts w:ascii="Calibri" w:hAnsi="Calibri" w:cs="Calibri"/>
                <w:b/>
                <w:color w:val="626262"/>
                <w:sz w:val="20"/>
              </w:rPr>
              <w:t>Klauzula przeoczenia faktu powodującego wzrost ryzyka wystąpienia szkody</w:t>
            </w:r>
            <w:bookmarkEnd w:id="11"/>
          </w:p>
        </w:tc>
        <w:tc>
          <w:tcPr>
            <w:tcW w:w="7389" w:type="dxa"/>
          </w:tcPr>
          <w:p w14:paraId="296F4666"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jeżeli Ubezpieczający nie dopełnił obowiązku zawiadomienia zakładu ubezpieczeń o fakcie, który może powodować wzrost ryzyka wystąpienia szkody, to w razie wystąpienia szkody zakład ubezpieczeń jest dalej zobowiązany do świadczenia odszkodowania, o ile zaniedbanie tego obowiązku nie było działaniem umyślnym reprezentantów Ubezpieczonego; jeżeli zobowiązanie zakładu ubezpieczeń do wypłaty odszkodowania pozostaje w mocy, to od dnia stwierdzenia występowania okoliczności świadczących o znamionach zwiększonego ryzyka, przysługuje mu prawo wymagania od Ubezpieczającego zapłaty wyższej składki. Za reprezentantów ubezpieczonego uważa się osoby lub organ wieloosobowy (Zarząd), które zgodnie z obowiązującymi przepisami i statutem uprawnione są do zarządzania ubezpieczonym podmiotem gospodarczym, z włączeniem prokurentów ustanowionych przez ten podmiot</w:t>
            </w:r>
          </w:p>
        </w:tc>
      </w:tr>
      <w:tr w:rsidR="004E0D9C" w:rsidRPr="00DA45D0" w14:paraId="7C992CBC" w14:textId="77777777" w:rsidTr="002F1E4F">
        <w:trPr>
          <w:jc w:val="center"/>
        </w:trPr>
        <w:tc>
          <w:tcPr>
            <w:tcW w:w="2817" w:type="dxa"/>
          </w:tcPr>
          <w:p w14:paraId="0AC18FE4"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lastRenderedPageBreak/>
              <w:t>Klauzula wypłaty pomimo urzędowego ograniczenia odtworzenia</w:t>
            </w:r>
          </w:p>
        </w:tc>
        <w:tc>
          <w:tcPr>
            <w:tcW w:w="7389" w:type="dxa"/>
          </w:tcPr>
          <w:p w14:paraId="3EB9E529"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z zastrzeżeniem ogólnych warunków ubezpieczenia i innych postanowień umowy ubezpieczenia, uzgodniono , że jeżeli przez urzędowe ograniczenia odtworzenia zostanie zakazane odtworzenie mienia uszkodzonego lub całkowicie zniszczonego, objętego pokryciem na podstawie zawartej umowy Ubezpieczyciel jako odszkodowanie wypłaci odszkodowanie w pełnym zakresie wg rodzaju wartości przyjętej do ubezpieczenia</w:t>
            </w:r>
          </w:p>
        </w:tc>
      </w:tr>
      <w:tr w:rsidR="004E0D9C" w:rsidRPr="00DA45D0" w14:paraId="168341E8" w14:textId="77777777" w:rsidTr="002F1E4F">
        <w:trPr>
          <w:jc w:val="center"/>
        </w:trPr>
        <w:tc>
          <w:tcPr>
            <w:tcW w:w="2817" w:type="dxa"/>
          </w:tcPr>
          <w:p w14:paraId="1B561625" w14:textId="77777777" w:rsidR="004E0D9C" w:rsidRPr="00D95326" w:rsidRDefault="004E0D9C" w:rsidP="002F1E4F">
            <w:pPr>
              <w:spacing w:line="360" w:lineRule="auto"/>
              <w:rPr>
                <w:rFonts w:ascii="Calibri" w:hAnsi="Calibri" w:cs="Calibri"/>
                <w:b/>
                <w:color w:val="626262"/>
                <w:sz w:val="20"/>
              </w:rPr>
            </w:pPr>
            <w:r>
              <w:rPr>
                <w:rFonts w:ascii="Calibri" w:hAnsi="Calibri" w:cs="Calibri"/>
                <w:b/>
                <w:color w:val="626262"/>
                <w:sz w:val="20"/>
              </w:rPr>
              <w:t>Klauzula wypłaty odszkodowania bez umorzenia przez prokuraturę</w:t>
            </w:r>
          </w:p>
        </w:tc>
        <w:tc>
          <w:tcPr>
            <w:tcW w:w="7389" w:type="dxa"/>
          </w:tcPr>
          <w:p w14:paraId="509C4801"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z zastrzeżeniem ogólnych warunków ubezpieczenia i innych postanowień umowy ubezpieczenia, uzgodniono</w:t>
            </w:r>
            <w:r>
              <w:rPr>
                <w:rFonts w:ascii="Calibri" w:hAnsi="Calibri" w:cs="Calibri"/>
                <w:color w:val="626262"/>
                <w:sz w:val="20"/>
                <w:szCs w:val="20"/>
                <w:lang w:eastAsia="pl-PL"/>
              </w:rPr>
              <w:t xml:space="preserve"> że ubezpieczyciel nie będzie uzależniał wypłaty odszkodowania od otrzymania decyzji o zakończeniu postępowania przez prokuraturę.</w:t>
            </w:r>
          </w:p>
        </w:tc>
      </w:tr>
      <w:tr w:rsidR="004E0D9C" w:rsidRPr="00DA45D0" w14:paraId="3C411A2A" w14:textId="77777777" w:rsidTr="002F1E4F">
        <w:trPr>
          <w:jc w:val="center"/>
        </w:trPr>
        <w:tc>
          <w:tcPr>
            <w:tcW w:w="2817" w:type="dxa"/>
          </w:tcPr>
          <w:p w14:paraId="44841834" w14:textId="77777777" w:rsidR="004E0D9C" w:rsidRPr="00D95326" w:rsidRDefault="004E0D9C" w:rsidP="002F1E4F">
            <w:pPr>
              <w:spacing w:line="360" w:lineRule="auto"/>
              <w:rPr>
                <w:rFonts w:ascii="Calibri" w:hAnsi="Calibri" w:cs="Calibri"/>
                <w:b/>
                <w:color w:val="626262"/>
                <w:sz w:val="20"/>
              </w:rPr>
            </w:pPr>
            <w:r>
              <w:rPr>
                <w:rFonts w:ascii="Calibri" w:hAnsi="Calibri" w:cs="Calibri"/>
                <w:b/>
                <w:color w:val="626262"/>
                <w:sz w:val="20"/>
              </w:rPr>
              <w:t>Klauzula kosztów dodatkowych związanych z zaleceniami organów państwowych</w:t>
            </w:r>
          </w:p>
        </w:tc>
        <w:tc>
          <w:tcPr>
            <w:tcW w:w="7389" w:type="dxa"/>
          </w:tcPr>
          <w:p w14:paraId="1AA16234"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z zastrzeżeniem ogólnych warunków ubezpieczenia i innych postanowień umowy ubezpieczenia, uzgodniono</w:t>
            </w:r>
            <w:r>
              <w:rPr>
                <w:rFonts w:ascii="Calibri" w:hAnsi="Calibri" w:cs="Calibri"/>
                <w:color w:val="626262"/>
                <w:sz w:val="20"/>
                <w:szCs w:val="20"/>
                <w:lang w:eastAsia="pl-PL"/>
              </w:rPr>
              <w:t xml:space="preserve"> że w przypadku poniesienia dodatkowych kosztów w związku z przywracaniem uszkodzonego mienia do stanu pierwotnego Ubezpieczyciel pokryje dodatkowe koszty związane z dodatkowymi wymogami władz organów państwowych (również samorządowych i innych) w zakresie prawa budowlanego, przepisów dotyczących ochrony środowiska oraz innymi zaleceniami. Limit odpowiedzialności 500.000,00 PLN na jedno i wszystkie zdarzenia w okresie ubezpieczenia.</w:t>
            </w:r>
          </w:p>
        </w:tc>
      </w:tr>
      <w:tr w:rsidR="004E0D9C" w:rsidRPr="00DA45D0" w14:paraId="2AFED1C9" w14:textId="77777777" w:rsidTr="002F1E4F">
        <w:trPr>
          <w:jc w:val="center"/>
        </w:trPr>
        <w:tc>
          <w:tcPr>
            <w:tcW w:w="2817" w:type="dxa"/>
          </w:tcPr>
          <w:p w14:paraId="28959CB8"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włączająca kradzież mienia znajdującego się na zewnątrz budynków</w:t>
            </w:r>
          </w:p>
        </w:tc>
        <w:tc>
          <w:tcPr>
            <w:tcW w:w="7389" w:type="dxa"/>
          </w:tcPr>
          <w:p w14:paraId="0EAA020F" w14:textId="77777777" w:rsidR="004E0D9C"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 xml:space="preserve">z zastrzeżeniem ogólnych warunków ubezpieczenia i innych postanowień umowy ubezpieczenia, uzgodniono, że ochrona ubezpieczeniowa obejmuje szkody polegające na kradzieży mienia znajdującego się na zewnątrz budynków takiego jak: kamery przesyłowe, napędy bram, elementy ogrodzenia, sprzęt oświetleniowy itp., o ile było ono przytwierdzone do podłoża budynków, lub budowli, w sposób uniemożliwiający jego zabór bez użycia siły i/lub narzędzi. </w:t>
            </w:r>
          </w:p>
          <w:p w14:paraId="2B1DAA4E" w14:textId="77777777" w:rsidR="004E0D9C" w:rsidRDefault="004E0D9C" w:rsidP="002F1E4F">
            <w:pPr>
              <w:autoSpaceDE w:val="0"/>
              <w:autoSpaceDN w:val="0"/>
              <w:adjustRightInd w:val="0"/>
              <w:jc w:val="both"/>
              <w:rPr>
                <w:rFonts w:ascii="Calibri" w:hAnsi="Calibri" w:cs="Calibri"/>
                <w:color w:val="626262"/>
                <w:sz w:val="20"/>
                <w:szCs w:val="20"/>
                <w:lang w:eastAsia="pl-PL"/>
              </w:rPr>
            </w:pPr>
            <w:r w:rsidRPr="00C9256B">
              <w:rPr>
                <w:rFonts w:ascii="Calibri" w:hAnsi="Calibri" w:cs="Calibri"/>
                <w:color w:val="626262"/>
                <w:sz w:val="20"/>
                <w:szCs w:val="20"/>
                <w:u w:val="single"/>
                <w:lang w:eastAsia="pl-PL"/>
              </w:rPr>
              <w:t>Limit odpowiedzialności 50.000,00 PLN</w:t>
            </w:r>
            <w:r w:rsidRPr="00D95326">
              <w:rPr>
                <w:rFonts w:ascii="Calibri" w:hAnsi="Calibri" w:cs="Calibri"/>
                <w:color w:val="626262"/>
                <w:sz w:val="20"/>
                <w:szCs w:val="20"/>
                <w:lang w:eastAsia="pl-PL"/>
              </w:rPr>
              <w:t xml:space="preserve"> na jedno i wszystkie zdarzenia w okresie ubezpieczenia dla każdego z Ubezpieczonych</w:t>
            </w:r>
          </w:p>
          <w:p w14:paraId="2C1B364C"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Klauzula obejmuje zakresem ubezpieczenia również elementy zewnętrzne  wewnętrzne budynków i budowli związanych z budową dróg i utrzymaniem zieleni</w:t>
            </w:r>
            <w:r>
              <w:rPr>
                <w:rFonts w:ascii="Calibri" w:hAnsi="Calibri" w:cs="Calibri"/>
                <w:color w:val="626262"/>
                <w:sz w:val="20"/>
                <w:szCs w:val="20"/>
                <w:highlight w:val="yellow"/>
                <w:lang w:eastAsia="pl-PL"/>
              </w:rPr>
              <w:t xml:space="preserve"> </w:t>
            </w:r>
          </w:p>
        </w:tc>
      </w:tr>
      <w:tr w:rsidR="004E0D9C" w:rsidRPr="00DA45D0" w14:paraId="62EDF2B0" w14:textId="77777777" w:rsidTr="002F1E4F">
        <w:trPr>
          <w:jc w:val="center"/>
        </w:trPr>
        <w:tc>
          <w:tcPr>
            <w:tcW w:w="2817" w:type="dxa"/>
          </w:tcPr>
          <w:p w14:paraId="0CC2CD23"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rozliczenia kosztów usunięcia szkody siłami własnymi</w:t>
            </w:r>
          </w:p>
        </w:tc>
        <w:tc>
          <w:tcPr>
            <w:tcW w:w="7389" w:type="dxa"/>
          </w:tcPr>
          <w:p w14:paraId="28446546"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w przypadku działań związanych z likwidacją szkody dokonywanych we własnym zakresie przez Ubezpieczającego, takich jak m.in. naprawy, zapobieganie powstaniu szkody lub zwiększanie jej rozmiarów, usunięcie pozostałości po szkodzie itp. odszkodowanie będzie ustalone w oparciu o kalkulację kosztów usunięcia szkody sporządzaną przez Ubezpieczającego zgodnie z obowiązującymi u Ubezpieczającego wewnętrznymi zasadami rozliczeń kosztów robocizny, kosztów materiałów, kosztów transportu, kosztów sprzętu itp.. Niniejsze koszty będą weryfikowane przez ubezpieczyciela przy uwzględnieniu specyfiki działalności Ubezpieczonego</w:t>
            </w:r>
          </w:p>
        </w:tc>
      </w:tr>
      <w:tr w:rsidR="004E0D9C" w:rsidRPr="00DA45D0" w14:paraId="124E128E" w14:textId="77777777" w:rsidTr="002F1E4F">
        <w:trPr>
          <w:jc w:val="center"/>
        </w:trPr>
        <w:tc>
          <w:tcPr>
            <w:tcW w:w="2817" w:type="dxa"/>
          </w:tcPr>
          <w:p w14:paraId="5D8435FC"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uzupełnienia środków gaśniczych</w:t>
            </w:r>
          </w:p>
        </w:tc>
        <w:tc>
          <w:tcPr>
            <w:tcW w:w="7389" w:type="dxa"/>
          </w:tcPr>
          <w:p w14:paraId="3417DB8A"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 xml:space="preserve">zakres ubezpieczenia w ramach ubezpieczenia mienia od wszystkich </w:t>
            </w:r>
            <w:proofErr w:type="spellStart"/>
            <w:r w:rsidRPr="00D95326">
              <w:rPr>
                <w:rFonts w:ascii="Calibri" w:hAnsi="Calibri" w:cs="Calibri"/>
                <w:color w:val="626262"/>
                <w:sz w:val="20"/>
                <w:szCs w:val="20"/>
                <w:lang w:eastAsia="pl-PL"/>
              </w:rPr>
              <w:t>ryzyk</w:t>
            </w:r>
            <w:proofErr w:type="spellEnd"/>
            <w:r w:rsidRPr="00D95326">
              <w:rPr>
                <w:rFonts w:ascii="Calibri" w:hAnsi="Calibri" w:cs="Calibri"/>
                <w:color w:val="626262"/>
                <w:sz w:val="20"/>
                <w:szCs w:val="20"/>
                <w:lang w:eastAsia="pl-PL"/>
              </w:rPr>
              <w:t xml:space="preserve"> oraz ubezpieczeniu maszyn i urządzeń od uszkodzeń obejmuje również koszty jednorazowego napełnienia automatycznych urządzeń gaśniczych w sytuacji uruchomienia niezwiązanego z akcją ratowniczą. W przypadku uruchomienia automatycznych urządzeń gaśniczych w sytuacji związanej z akcją ratowniczą ochrona ubezpieczeniowa udzielana jest w ramach klauzuli kosztów prowadzenia akcji ratowniczej. Limit odpowiedzialności 5.000,00 PLN na jedno i wszystkie zdarzenia w okresie ubezpieczenia</w:t>
            </w:r>
          </w:p>
        </w:tc>
      </w:tr>
      <w:tr w:rsidR="004E0D9C" w:rsidRPr="00DA45D0" w14:paraId="0C4ABA81" w14:textId="77777777" w:rsidTr="002F1E4F">
        <w:trPr>
          <w:jc w:val="center"/>
        </w:trPr>
        <w:tc>
          <w:tcPr>
            <w:tcW w:w="2817" w:type="dxa"/>
          </w:tcPr>
          <w:p w14:paraId="582A87C2"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składowania</w:t>
            </w:r>
          </w:p>
        </w:tc>
        <w:tc>
          <w:tcPr>
            <w:tcW w:w="7389" w:type="dxa"/>
          </w:tcPr>
          <w:p w14:paraId="72A703D3"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 xml:space="preserve">Ochroną ubezpieczeniową objęty jest cały majątek będący w posiadaniu Ubezpieczonego niezależnie od miejsca i sposobu przechowywania, nie wyłączając majątku przechowywanego bezpośrednio na podłodze lub w pomieszczeniach usytuowanych poniżej poziomu gruntu oraz wszelkich  budowlach i urządzeniach znajdujących się pod </w:t>
            </w:r>
            <w:r w:rsidRPr="00D95326">
              <w:rPr>
                <w:rFonts w:ascii="Calibri" w:hAnsi="Calibri" w:cs="Calibri"/>
                <w:color w:val="626262"/>
                <w:sz w:val="20"/>
                <w:szCs w:val="20"/>
                <w:lang w:eastAsia="pl-PL"/>
              </w:rPr>
              <w:lastRenderedPageBreak/>
              <w:t>powierzchnią ziemi lub poza lokalizacjami</w:t>
            </w:r>
          </w:p>
        </w:tc>
      </w:tr>
      <w:tr w:rsidR="004E0D9C" w:rsidRPr="00DA45D0" w14:paraId="53F8B757" w14:textId="77777777" w:rsidTr="002F1E4F">
        <w:trPr>
          <w:jc w:val="center"/>
        </w:trPr>
        <w:tc>
          <w:tcPr>
            <w:tcW w:w="2817" w:type="dxa"/>
          </w:tcPr>
          <w:p w14:paraId="29E19C4A"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lastRenderedPageBreak/>
              <w:t>Klauzula ubezpieczenia mienia znajdującego się pod ziemią</w:t>
            </w:r>
          </w:p>
        </w:tc>
        <w:tc>
          <w:tcPr>
            <w:tcW w:w="7389" w:type="dxa"/>
          </w:tcPr>
          <w:p w14:paraId="4F3589EA"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Ochroną ubezpieczeniową objęty jest cały majątek będący w posiadaniu Ubezpieczonego niezależnie od miejsca i sposobu przechowywania, w tym również mienia zlokalizowanego pod powierzchnią gruntu – pod ziemią</w:t>
            </w:r>
            <w:r>
              <w:rPr>
                <w:rFonts w:ascii="Calibri" w:hAnsi="Calibri" w:cs="Calibri"/>
                <w:color w:val="626262"/>
                <w:sz w:val="20"/>
                <w:szCs w:val="20"/>
                <w:lang w:eastAsia="pl-PL"/>
              </w:rPr>
              <w:t xml:space="preserve"> oraz w pomieszczeniach zlokalizowanych poniżej poziomu gruntu</w:t>
            </w:r>
          </w:p>
        </w:tc>
      </w:tr>
      <w:tr w:rsidR="004E0D9C" w:rsidRPr="00DA45D0" w14:paraId="2914871E" w14:textId="77777777" w:rsidTr="002F1E4F">
        <w:trPr>
          <w:jc w:val="center"/>
        </w:trPr>
        <w:tc>
          <w:tcPr>
            <w:tcW w:w="2817" w:type="dxa"/>
          </w:tcPr>
          <w:p w14:paraId="079E5C93"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definicji opadów śniegu</w:t>
            </w:r>
          </w:p>
        </w:tc>
        <w:tc>
          <w:tcPr>
            <w:tcW w:w="7389" w:type="dxa"/>
          </w:tcPr>
          <w:p w14:paraId="61523051"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Ochroną ubezpieczeniową objęte zostają szkody wynikłe z obfitych opadów śniegu, które spowodują uszkodzenie konstrukcji budynku od ciężaru śniegu lub zalanie wynikłe z szybkiego topnienia mas śniegu; zakresem ochrony objęte jest również zawalenie się pod wpływem ciężaru śniegu mienia sąsiedniego na mienie ubezpieczone</w:t>
            </w:r>
          </w:p>
        </w:tc>
      </w:tr>
      <w:tr w:rsidR="004E0D9C" w:rsidRPr="00DA45D0" w14:paraId="49D493E2" w14:textId="77777777" w:rsidTr="002F1E4F">
        <w:trPr>
          <w:jc w:val="center"/>
        </w:trPr>
        <w:tc>
          <w:tcPr>
            <w:tcW w:w="2817" w:type="dxa"/>
          </w:tcPr>
          <w:p w14:paraId="13904EC3" w14:textId="77777777" w:rsidR="004E0D9C" w:rsidRPr="007D3488" w:rsidRDefault="004E0D9C" w:rsidP="002F1E4F">
            <w:pPr>
              <w:spacing w:line="360" w:lineRule="auto"/>
              <w:rPr>
                <w:rFonts w:ascii="Calibri" w:hAnsi="Calibri" w:cs="Calibri"/>
                <w:b/>
                <w:color w:val="767171"/>
                <w:sz w:val="20"/>
              </w:rPr>
            </w:pPr>
            <w:r w:rsidRPr="007D3488">
              <w:rPr>
                <w:rFonts w:ascii="Calibri" w:hAnsi="Calibri" w:cs="Arial"/>
                <w:b/>
                <w:color w:val="767171"/>
                <w:sz w:val="20"/>
                <w:szCs w:val="20"/>
              </w:rPr>
              <w:t>Klauzula rozliczeń pro rata temporis</w:t>
            </w:r>
          </w:p>
        </w:tc>
        <w:tc>
          <w:tcPr>
            <w:tcW w:w="7389" w:type="dxa"/>
            <w:vAlign w:val="center"/>
          </w:tcPr>
          <w:p w14:paraId="222A3F8C" w14:textId="77777777" w:rsidR="004E0D9C" w:rsidRPr="007D3488" w:rsidRDefault="004E0D9C" w:rsidP="002F1E4F">
            <w:pPr>
              <w:autoSpaceDE w:val="0"/>
              <w:autoSpaceDN w:val="0"/>
              <w:adjustRightInd w:val="0"/>
              <w:jc w:val="both"/>
              <w:rPr>
                <w:rFonts w:ascii="Calibri" w:hAnsi="Calibri" w:cs="Calibri"/>
                <w:color w:val="767171"/>
                <w:sz w:val="20"/>
                <w:szCs w:val="20"/>
                <w:lang w:eastAsia="pl-PL"/>
              </w:rPr>
            </w:pPr>
            <w:r w:rsidRPr="007D3488">
              <w:rPr>
                <w:rFonts w:ascii="Calibri" w:hAnsi="Calibri" w:cs="Arial"/>
                <w:color w:val="767171"/>
                <w:sz w:val="20"/>
                <w:szCs w:val="20"/>
              </w:rPr>
              <w:t>wszelkie rozliczenia wynikającej z zawartej umowy ubezpieczenia, a w szczególności związane z dopłatą składek oraz zwrotem składek dokonywane będą w systemie pro rata za każdy dzień ochrony ubezpieczeniowej, bez potrącania kosztów manipulacyjnych, z zastrzeżeniem rozliczeń wynikających z art. 816 Kodeksu Cywilnego</w:t>
            </w:r>
          </w:p>
        </w:tc>
      </w:tr>
      <w:tr w:rsidR="004E0D9C" w:rsidRPr="00DA45D0" w14:paraId="34780A67" w14:textId="77777777" w:rsidTr="002F1E4F">
        <w:trPr>
          <w:jc w:val="center"/>
        </w:trPr>
        <w:tc>
          <w:tcPr>
            <w:tcW w:w="2817" w:type="dxa"/>
            <w:vAlign w:val="center"/>
          </w:tcPr>
          <w:p w14:paraId="7B3A1D83" w14:textId="77777777" w:rsidR="004E0D9C" w:rsidRPr="007D3488" w:rsidRDefault="004E0D9C" w:rsidP="002F1E4F">
            <w:pPr>
              <w:spacing w:line="360" w:lineRule="auto"/>
              <w:rPr>
                <w:rFonts w:ascii="Calibri" w:hAnsi="Calibri" w:cs="Calibri"/>
                <w:b/>
                <w:color w:val="767171"/>
                <w:sz w:val="20"/>
              </w:rPr>
            </w:pPr>
            <w:r w:rsidRPr="007D3488">
              <w:rPr>
                <w:rFonts w:ascii="Calibri" w:hAnsi="Calibri" w:cs="Arial"/>
                <w:b/>
                <w:color w:val="767171"/>
                <w:sz w:val="20"/>
              </w:rPr>
              <w:t>Klauzula wartości księgowej brutto</w:t>
            </w:r>
          </w:p>
        </w:tc>
        <w:tc>
          <w:tcPr>
            <w:tcW w:w="7389" w:type="dxa"/>
            <w:vAlign w:val="center"/>
          </w:tcPr>
          <w:p w14:paraId="7F8B37AD" w14:textId="77777777" w:rsidR="004E0D9C" w:rsidRPr="007D3488" w:rsidRDefault="004E0D9C" w:rsidP="002F1E4F">
            <w:pPr>
              <w:widowControl/>
              <w:suppressAutoHyphens w:val="0"/>
              <w:spacing w:before="120"/>
              <w:jc w:val="both"/>
              <w:rPr>
                <w:rFonts w:ascii="Calibri" w:hAnsi="Calibri" w:cs="Arial"/>
                <w:snapToGrid w:val="0"/>
                <w:color w:val="767171"/>
                <w:sz w:val="20"/>
                <w:szCs w:val="20"/>
              </w:rPr>
            </w:pPr>
            <w:r w:rsidRPr="007D3488">
              <w:rPr>
                <w:rFonts w:ascii="Calibri" w:hAnsi="Calibri" w:cs="Arial"/>
                <w:snapToGrid w:val="0"/>
                <w:color w:val="767171"/>
                <w:sz w:val="20"/>
                <w:szCs w:val="20"/>
              </w:rPr>
              <w:t xml:space="preserve">Nie jest niedoubezpieczeniem podanie sum ubezpieczenia w wartości księgowej brutto, nawet wtedy, gdy wartość odtworzeniowa danej pozycji jest wyższa od wartości księgowej brutto. W takim przypadku nie stosuje się zasady proporcji. </w:t>
            </w:r>
          </w:p>
          <w:p w14:paraId="1AE3E940" w14:textId="77777777" w:rsidR="004E0D9C" w:rsidRPr="007D3488" w:rsidRDefault="004E0D9C" w:rsidP="002F1E4F">
            <w:pPr>
              <w:autoSpaceDE w:val="0"/>
              <w:autoSpaceDN w:val="0"/>
              <w:adjustRightInd w:val="0"/>
              <w:jc w:val="both"/>
              <w:rPr>
                <w:rFonts w:ascii="Calibri" w:hAnsi="Calibri" w:cs="Calibri"/>
                <w:color w:val="767171"/>
                <w:sz w:val="20"/>
                <w:szCs w:val="20"/>
                <w:lang w:eastAsia="pl-PL"/>
              </w:rPr>
            </w:pPr>
          </w:p>
        </w:tc>
      </w:tr>
      <w:tr w:rsidR="004E0D9C" w:rsidRPr="00DA45D0" w14:paraId="743BC27D" w14:textId="77777777" w:rsidTr="002F1E4F">
        <w:trPr>
          <w:jc w:val="center"/>
        </w:trPr>
        <w:tc>
          <w:tcPr>
            <w:tcW w:w="2817" w:type="dxa"/>
          </w:tcPr>
          <w:p w14:paraId="7C33D633" w14:textId="77777777" w:rsidR="004E0D9C" w:rsidRPr="007D3488" w:rsidRDefault="004E0D9C" w:rsidP="002F1E4F">
            <w:pPr>
              <w:spacing w:line="360" w:lineRule="auto"/>
              <w:rPr>
                <w:rFonts w:ascii="Calibri" w:hAnsi="Calibri" w:cs="Calibri"/>
                <w:b/>
                <w:color w:val="767171"/>
                <w:sz w:val="20"/>
              </w:rPr>
            </w:pPr>
            <w:r w:rsidRPr="007D3488">
              <w:rPr>
                <w:rFonts w:ascii="Calibri" w:hAnsi="Calibri" w:cs="Calibri"/>
                <w:b/>
                <w:color w:val="767171"/>
                <w:sz w:val="20"/>
                <w:szCs w:val="20"/>
              </w:rPr>
              <w:t>Klauzula płatności rat  w przypadku szkody</w:t>
            </w:r>
          </w:p>
        </w:tc>
        <w:tc>
          <w:tcPr>
            <w:tcW w:w="7389" w:type="dxa"/>
            <w:vAlign w:val="center"/>
          </w:tcPr>
          <w:p w14:paraId="6BAD58FD" w14:textId="77777777" w:rsidR="004E0D9C" w:rsidRPr="007D3488" w:rsidRDefault="004E0D9C" w:rsidP="002F1E4F">
            <w:pPr>
              <w:autoSpaceDE w:val="0"/>
              <w:autoSpaceDN w:val="0"/>
              <w:adjustRightInd w:val="0"/>
              <w:jc w:val="both"/>
              <w:rPr>
                <w:rFonts w:ascii="Calibri" w:hAnsi="Calibri" w:cs="Calibri"/>
                <w:color w:val="767171"/>
                <w:sz w:val="20"/>
                <w:szCs w:val="20"/>
                <w:lang w:eastAsia="pl-PL"/>
              </w:rPr>
            </w:pPr>
            <w:r w:rsidRPr="007D3488">
              <w:rPr>
                <w:rFonts w:ascii="Calibri" w:hAnsi="Calibri" w:cs="Arial"/>
                <w:color w:val="767171"/>
                <w:sz w:val="20"/>
              </w:rPr>
              <w:t>W przypadku wypłaty odszkodowania, ubezpieczyciel nie jest uprawniony do potrącenia z kwoty odszkodowania rat jeszcze nie wymagalnych lub też żądania zapłaty pozostałych do końca trwania okresu ubezpieczenia składek. Jeżeli zapłata należnej zakładowi ubezpieczeń składki dokonywana jest w formie przelewu bankowego lub przekazu pocztowego, za zapłatę uważa się chwilę złożenia zlecenia w banku lub urzędzie pocztowym na właściwy rachunek zakładu ubezpieczeń</w:t>
            </w:r>
          </w:p>
        </w:tc>
      </w:tr>
      <w:tr w:rsidR="004E0D9C" w:rsidRPr="00DA45D0" w14:paraId="1C63625D" w14:textId="77777777" w:rsidTr="002F1E4F">
        <w:trPr>
          <w:jc w:val="center"/>
        </w:trPr>
        <w:tc>
          <w:tcPr>
            <w:tcW w:w="2817" w:type="dxa"/>
          </w:tcPr>
          <w:p w14:paraId="33A13ADC" w14:textId="77777777" w:rsidR="004E0D9C" w:rsidRPr="007D3488" w:rsidRDefault="004E0D9C" w:rsidP="002F1E4F">
            <w:pPr>
              <w:spacing w:line="360" w:lineRule="auto"/>
              <w:rPr>
                <w:rFonts w:ascii="Calibri" w:hAnsi="Calibri" w:cs="Calibri"/>
                <w:b/>
                <w:color w:val="767171"/>
                <w:sz w:val="20"/>
              </w:rPr>
            </w:pPr>
            <w:r w:rsidRPr="007D3488">
              <w:rPr>
                <w:rFonts w:ascii="Calibri" w:hAnsi="Calibri" w:cs="Calibri"/>
                <w:b/>
                <w:color w:val="767171"/>
                <w:sz w:val="20"/>
              </w:rPr>
              <w:t>Klauzula odbudowy w innej lokalizacji</w:t>
            </w:r>
          </w:p>
        </w:tc>
        <w:tc>
          <w:tcPr>
            <w:tcW w:w="7389" w:type="dxa"/>
          </w:tcPr>
          <w:p w14:paraId="4B5BD0BB" w14:textId="77777777" w:rsidR="004E0D9C" w:rsidRPr="007D3488" w:rsidRDefault="004E0D9C" w:rsidP="002F1E4F">
            <w:pPr>
              <w:autoSpaceDE w:val="0"/>
              <w:autoSpaceDN w:val="0"/>
              <w:adjustRightInd w:val="0"/>
              <w:jc w:val="both"/>
              <w:rPr>
                <w:rFonts w:ascii="Calibri" w:hAnsi="Calibri" w:cs="Calibri"/>
                <w:color w:val="767171"/>
                <w:sz w:val="20"/>
                <w:szCs w:val="20"/>
                <w:lang w:eastAsia="pl-PL"/>
              </w:rPr>
            </w:pPr>
            <w:r w:rsidRPr="007D3488">
              <w:rPr>
                <w:rFonts w:ascii="Calibri" w:hAnsi="Calibri" w:cs="Calibri"/>
                <w:color w:val="767171"/>
                <w:sz w:val="20"/>
                <w:szCs w:val="20"/>
                <w:lang w:eastAsia="pl-PL"/>
              </w:rPr>
              <w:t>Ubezpieczyciel zezwala aby uszkodzone mienie mogło być przywrócone do poprzedniego stanu w dowolnym miejscu według uznania Ubezpieczonych oraz w sposób odpowiadający wymogom Ubezpieczonych, pod warunkiem, że nie powoduje to wzrostu odpowiedzialności Ubezpieczyciela</w:t>
            </w:r>
          </w:p>
        </w:tc>
      </w:tr>
      <w:tr w:rsidR="004E0D9C" w:rsidRPr="00DA45D0" w14:paraId="2D47062C" w14:textId="77777777" w:rsidTr="002F1E4F">
        <w:trPr>
          <w:jc w:val="center"/>
        </w:trPr>
        <w:tc>
          <w:tcPr>
            <w:tcW w:w="2817" w:type="dxa"/>
          </w:tcPr>
          <w:p w14:paraId="2BC147C1" w14:textId="77777777" w:rsidR="004E0D9C" w:rsidRPr="007A715A" w:rsidRDefault="004E0D9C" w:rsidP="002F1E4F">
            <w:pPr>
              <w:spacing w:line="360" w:lineRule="auto"/>
              <w:rPr>
                <w:rFonts w:ascii="Calibri" w:hAnsi="Calibri" w:cs="Calibri"/>
                <w:b/>
                <w:color w:val="7B7B7B"/>
                <w:sz w:val="20"/>
              </w:rPr>
            </w:pPr>
            <w:r w:rsidRPr="007A715A">
              <w:rPr>
                <w:rFonts w:ascii="Calibri" w:hAnsi="Calibri" w:cs="Arial"/>
                <w:b/>
                <w:color w:val="7B7B7B"/>
                <w:sz w:val="20"/>
                <w:szCs w:val="20"/>
              </w:rPr>
              <w:t>Klauzula kosztów odtworzenia dokumentacji</w:t>
            </w:r>
          </w:p>
        </w:tc>
        <w:tc>
          <w:tcPr>
            <w:tcW w:w="7389" w:type="dxa"/>
            <w:vAlign w:val="center"/>
          </w:tcPr>
          <w:p w14:paraId="30EA72E8" w14:textId="77777777" w:rsidR="004E0D9C" w:rsidRPr="007A715A" w:rsidRDefault="004E0D9C" w:rsidP="002F1E4F">
            <w:pPr>
              <w:autoSpaceDE w:val="0"/>
              <w:autoSpaceDN w:val="0"/>
              <w:adjustRightInd w:val="0"/>
              <w:jc w:val="both"/>
              <w:rPr>
                <w:rFonts w:ascii="Calibri" w:hAnsi="Calibri" w:cs="Calibri"/>
                <w:color w:val="7B7B7B"/>
                <w:sz w:val="20"/>
                <w:szCs w:val="20"/>
                <w:lang w:eastAsia="pl-PL"/>
              </w:rPr>
            </w:pPr>
            <w:r w:rsidRPr="007A715A">
              <w:rPr>
                <w:rFonts w:ascii="Calibri" w:hAnsi="Calibri" w:cs="Arial"/>
                <w:color w:val="7B7B7B"/>
                <w:sz w:val="20"/>
                <w:szCs w:val="20"/>
              </w:rPr>
              <w:t xml:space="preserve">z zachowaniem pozostałych, nie zmienionych niniejszą klauzulą, postanowień umowy ubezpieczenia, strony uzgodniły, iż Ubezpieczyciel pokrywa wszelkie koszty odtworzenia dokumentacji, która zostanie uszkodzona, zniszczona lub utracona wskutek ubezpieczonej szkody. Strony umowy ubezpieczenia ustalają </w:t>
            </w:r>
            <w:r w:rsidRPr="007A715A">
              <w:rPr>
                <w:rFonts w:ascii="Calibri" w:hAnsi="Calibri" w:cs="Arial"/>
                <w:color w:val="7B7B7B"/>
                <w:sz w:val="20"/>
                <w:szCs w:val="20"/>
                <w:u w:val="single"/>
              </w:rPr>
              <w:t>limit odpowiedzialności Ubezpieczyciela w wysokości 50 000,00 zł na jedno i na wszystkie zdarzenia</w:t>
            </w:r>
            <w:r w:rsidRPr="007A715A">
              <w:rPr>
                <w:rFonts w:ascii="Calibri" w:hAnsi="Calibri" w:cs="Arial"/>
                <w:color w:val="7B7B7B"/>
                <w:sz w:val="20"/>
                <w:szCs w:val="20"/>
              </w:rPr>
              <w:t>.</w:t>
            </w:r>
          </w:p>
        </w:tc>
      </w:tr>
      <w:tr w:rsidR="004E0D9C" w:rsidRPr="00DA45D0" w14:paraId="06B576F0" w14:textId="77777777" w:rsidTr="002F1E4F">
        <w:trPr>
          <w:jc w:val="center"/>
        </w:trPr>
        <w:tc>
          <w:tcPr>
            <w:tcW w:w="2817" w:type="dxa"/>
          </w:tcPr>
          <w:p w14:paraId="18C4A24C" w14:textId="77777777" w:rsidR="004E0D9C" w:rsidRPr="007D3488" w:rsidRDefault="004E0D9C" w:rsidP="002F1E4F">
            <w:pPr>
              <w:spacing w:line="360" w:lineRule="auto"/>
              <w:rPr>
                <w:rFonts w:ascii="Calibri" w:hAnsi="Calibri" w:cs="Calibri"/>
                <w:b/>
                <w:color w:val="767171"/>
                <w:sz w:val="20"/>
              </w:rPr>
            </w:pPr>
            <w:r w:rsidRPr="007D3488">
              <w:rPr>
                <w:rFonts w:ascii="Calibri" w:hAnsi="Calibri" w:cs="Calibri"/>
                <w:b/>
                <w:color w:val="767171"/>
                <w:sz w:val="20"/>
              </w:rPr>
              <w:t>Klauzula mienia poza ewidencją</w:t>
            </w:r>
          </w:p>
        </w:tc>
        <w:tc>
          <w:tcPr>
            <w:tcW w:w="7389" w:type="dxa"/>
          </w:tcPr>
          <w:p w14:paraId="4A930F0E" w14:textId="77777777" w:rsidR="004E0D9C" w:rsidRPr="007D3488" w:rsidRDefault="004E0D9C" w:rsidP="002F1E4F">
            <w:pPr>
              <w:autoSpaceDE w:val="0"/>
              <w:autoSpaceDN w:val="0"/>
              <w:adjustRightInd w:val="0"/>
              <w:jc w:val="both"/>
              <w:rPr>
                <w:rFonts w:ascii="Calibri" w:hAnsi="Calibri" w:cs="Calibri"/>
                <w:color w:val="767171"/>
                <w:sz w:val="20"/>
                <w:szCs w:val="20"/>
                <w:lang w:eastAsia="pl-PL"/>
              </w:rPr>
            </w:pPr>
            <w:r w:rsidRPr="007D3488">
              <w:rPr>
                <w:rFonts w:ascii="Calibri" w:hAnsi="Calibri" w:cs="Calibri"/>
                <w:color w:val="767171"/>
                <w:sz w:val="20"/>
                <w:szCs w:val="20"/>
                <w:lang w:eastAsia="pl-PL"/>
              </w:rPr>
              <w:t xml:space="preserve">Ochrona ubezpieczeniową zostaje rozszerzona o szkody w mieniu poza ewidencją. Limit odpowiedzialności 100 000,00 zł. na jedno i wszystkie zdarzenia w okresie ubezpieczenia. </w:t>
            </w:r>
          </w:p>
        </w:tc>
      </w:tr>
      <w:tr w:rsidR="004E0D9C" w:rsidRPr="00DA45D0" w14:paraId="3A5B7F42" w14:textId="77777777" w:rsidTr="002F1E4F">
        <w:trPr>
          <w:jc w:val="center"/>
        </w:trPr>
        <w:tc>
          <w:tcPr>
            <w:tcW w:w="2817" w:type="dxa"/>
          </w:tcPr>
          <w:p w14:paraId="7AA08969" w14:textId="77777777" w:rsidR="004E0D9C" w:rsidRPr="007A715A" w:rsidRDefault="004E0D9C" w:rsidP="002F1E4F">
            <w:pPr>
              <w:spacing w:line="360" w:lineRule="auto"/>
              <w:rPr>
                <w:rFonts w:ascii="Calibri" w:hAnsi="Calibri" w:cs="Calibri"/>
                <w:b/>
                <w:color w:val="7B7B7B"/>
                <w:sz w:val="20"/>
              </w:rPr>
            </w:pPr>
            <w:r w:rsidRPr="007A715A">
              <w:rPr>
                <w:rFonts w:ascii="Calibri" w:hAnsi="Calibri" w:cs="Calibri"/>
                <w:b/>
                <w:color w:val="7B7B7B"/>
                <w:sz w:val="20"/>
              </w:rPr>
              <w:t>Klauzula wynagrodzenia ekspertów</w:t>
            </w:r>
          </w:p>
        </w:tc>
        <w:tc>
          <w:tcPr>
            <w:tcW w:w="7389" w:type="dxa"/>
          </w:tcPr>
          <w:p w14:paraId="7BC47222" w14:textId="77777777" w:rsidR="004E0D9C" w:rsidRPr="007A715A" w:rsidRDefault="004E0D9C" w:rsidP="002F1E4F">
            <w:pPr>
              <w:autoSpaceDE w:val="0"/>
              <w:autoSpaceDN w:val="0"/>
              <w:adjustRightInd w:val="0"/>
              <w:jc w:val="both"/>
              <w:rPr>
                <w:rFonts w:ascii="Calibri" w:hAnsi="Calibri" w:cs="Calibri"/>
                <w:color w:val="7B7B7B"/>
                <w:sz w:val="20"/>
                <w:szCs w:val="20"/>
                <w:lang w:eastAsia="pl-PL"/>
              </w:rPr>
            </w:pPr>
            <w:r w:rsidRPr="007A715A">
              <w:rPr>
                <w:rFonts w:ascii="Calibri" w:hAnsi="Calibri" w:cs="Calibri"/>
                <w:color w:val="7B7B7B"/>
                <w:sz w:val="20"/>
                <w:szCs w:val="20"/>
                <w:lang w:eastAsia="pl-PL"/>
              </w:rPr>
              <w:t>Strony uzgodniły, że ochroną na warunkach niniejszej polisy zostają dodatkowo objęte wynagrodzenia należne rzeczoznawcom, które to wynagrodzenia ubezpieczający zobowiązany jest ponieść w celu ustalenia przyczyny lub rozmiaru ubezpieczonej szkody lub straty. Strony ustalają limit odpowiedzialności Ubezpieczyciela w wysokości 100 000,00 PLN w rocznym okresie ubezpieczenia</w:t>
            </w:r>
          </w:p>
        </w:tc>
      </w:tr>
      <w:tr w:rsidR="004E0D9C" w:rsidRPr="00DA45D0" w14:paraId="18285958" w14:textId="77777777" w:rsidTr="002F1E4F">
        <w:trPr>
          <w:jc w:val="center"/>
        </w:trPr>
        <w:tc>
          <w:tcPr>
            <w:tcW w:w="2817" w:type="dxa"/>
          </w:tcPr>
          <w:p w14:paraId="632DD905" w14:textId="77777777" w:rsidR="004E0D9C" w:rsidRPr="007A715A" w:rsidRDefault="004E0D9C" w:rsidP="002F1E4F">
            <w:pPr>
              <w:spacing w:line="360" w:lineRule="auto"/>
              <w:rPr>
                <w:rFonts w:ascii="Calibri" w:hAnsi="Calibri" w:cs="Calibri"/>
                <w:b/>
                <w:color w:val="7B7B7B"/>
                <w:sz w:val="20"/>
              </w:rPr>
            </w:pPr>
            <w:r w:rsidRPr="007A715A">
              <w:rPr>
                <w:rFonts w:ascii="Calibri" w:hAnsi="Calibri" w:cs="Arial"/>
                <w:b/>
                <w:color w:val="7B7B7B"/>
                <w:sz w:val="20"/>
                <w:szCs w:val="20"/>
              </w:rPr>
              <w:lastRenderedPageBreak/>
              <w:t>Klauzula braku odbudowy majątku</w:t>
            </w:r>
          </w:p>
        </w:tc>
        <w:tc>
          <w:tcPr>
            <w:tcW w:w="7389" w:type="dxa"/>
            <w:vAlign w:val="center"/>
          </w:tcPr>
          <w:p w14:paraId="70EB910B" w14:textId="77777777" w:rsidR="004E0D9C" w:rsidRPr="007A715A" w:rsidRDefault="004E0D9C" w:rsidP="002F1E4F">
            <w:pPr>
              <w:autoSpaceDE w:val="0"/>
              <w:autoSpaceDN w:val="0"/>
              <w:adjustRightInd w:val="0"/>
              <w:jc w:val="both"/>
              <w:rPr>
                <w:rFonts w:ascii="Calibri" w:hAnsi="Calibri" w:cs="Calibri"/>
                <w:color w:val="7B7B7B"/>
                <w:sz w:val="20"/>
                <w:szCs w:val="20"/>
                <w:lang w:eastAsia="pl-PL"/>
              </w:rPr>
            </w:pPr>
            <w:r w:rsidRPr="007A715A">
              <w:rPr>
                <w:rFonts w:ascii="Calibri" w:hAnsi="Calibri"/>
                <w:color w:val="7B7B7B"/>
                <w:sz w:val="20"/>
                <w:szCs w:val="20"/>
              </w:rPr>
              <w:t>z zachowaniem pozostałych niezmienionych niniejszą klauzulą postanowień umowy ubezpieczenia oraz OWU uzgodniono, że w przypadku szkody ubezpieczający może odstąpić od odbudowy lub naprawy zniszczonego mienia . z zastrzeżeniem że w takim przypadku wypłata odszkodowania nastąpi w wartości przyjętej do ubezpieczenia dla danego rodzaju mienia</w:t>
            </w:r>
          </w:p>
        </w:tc>
      </w:tr>
      <w:tr w:rsidR="004E0D9C" w:rsidRPr="00DA45D0" w14:paraId="236984AC" w14:textId="77777777" w:rsidTr="002F1E4F">
        <w:trPr>
          <w:jc w:val="center"/>
        </w:trPr>
        <w:tc>
          <w:tcPr>
            <w:tcW w:w="2817" w:type="dxa"/>
          </w:tcPr>
          <w:p w14:paraId="5EF852AB" w14:textId="77777777" w:rsidR="004E0D9C" w:rsidRPr="00D95326" w:rsidRDefault="004E0D9C" w:rsidP="002F1E4F">
            <w:pPr>
              <w:spacing w:line="360" w:lineRule="auto"/>
              <w:rPr>
                <w:rFonts w:ascii="Calibri" w:hAnsi="Calibri" w:cs="Calibri"/>
                <w:b/>
                <w:color w:val="626262"/>
                <w:sz w:val="20"/>
              </w:rPr>
            </w:pPr>
            <w:r w:rsidRPr="00D14E8E">
              <w:rPr>
                <w:rFonts w:ascii="Calibri" w:hAnsi="Calibri" w:cs="Calibri"/>
                <w:b/>
                <w:color w:val="626262"/>
                <w:sz w:val="20"/>
              </w:rPr>
              <w:t>Klauzula ubezpieczenia maszyn elektrycznych od szkód elektrycznych</w:t>
            </w:r>
          </w:p>
        </w:tc>
        <w:tc>
          <w:tcPr>
            <w:tcW w:w="7389" w:type="dxa"/>
          </w:tcPr>
          <w:p w14:paraId="778851D2"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Ochroną ubezpieczeniową objęte zostają szkody związane z uszkodzeniami elektrycznymi powstałe m.in. na skutek:</w:t>
            </w:r>
          </w:p>
          <w:p w14:paraId="43B7CE1D" w14:textId="77777777" w:rsidR="004E0D9C" w:rsidRPr="00D95326" w:rsidRDefault="004E0D9C" w:rsidP="002F1E4F">
            <w:pPr>
              <w:numPr>
                <w:ilvl w:val="0"/>
                <w:numId w:val="38"/>
              </w:num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 xml:space="preserve">niezadziałania prawidłowo dobranych urządzeń zwarciowych, przeciążeniowych lub zanikowych </w:t>
            </w:r>
          </w:p>
          <w:p w14:paraId="7D6B0CDE" w14:textId="77777777" w:rsidR="004E0D9C" w:rsidRPr="00D95326" w:rsidRDefault="004E0D9C" w:rsidP="002F1E4F">
            <w:pPr>
              <w:numPr>
                <w:ilvl w:val="0"/>
                <w:numId w:val="38"/>
              </w:num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zmiany wartości częstotliwości prądu elektrycznego spowodowanej awarią</w:t>
            </w:r>
          </w:p>
          <w:p w14:paraId="0ED994CA" w14:textId="77777777" w:rsidR="004E0D9C" w:rsidRPr="00D95326" w:rsidRDefault="004E0D9C" w:rsidP="002F1E4F">
            <w:pPr>
              <w:numPr>
                <w:ilvl w:val="0"/>
                <w:numId w:val="38"/>
              </w:num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uszkodzenia izolacji</w:t>
            </w:r>
          </w:p>
          <w:p w14:paraId="4C2DD1D7" w14:textId="77777777" w:rsidR="004E0D9C" w:rsidRPr="00D95326" w:rsidRDefault="004E0D9C" w:rsidP="002F1E4F">
            <w:pPr>
              <w:numPr>
                <w:ilvl w:val="0"/>
                <w:numId w:val="38"/>
              </w:num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zwarcia</w:t>
            </w:r>
          </w:p>
          <w:p w14:paraId="14D7F163" w14:textId="77777777" w:rsidR="004E0D9C" w:rsidRPr="00D95326" w:rsidRDefault="004E0D9C" w:rsidP="002F1E4F">
            <w:pPr>
              <w:numPr>
                <w:ilvl w:val="0"/>
                <w:numId w:val="38"/>
              </w:num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zaniku napięcia jednej lub kilku faz</w:t>
            </w:r>
          </w:p>
          <w:p w14:paraId="3B5412FF"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Przedmiotem ubezpieczenia są maszyny elektryczne m.in. transformatory, silniki elektryczne, generatory w systemie ubezpieczenia na pierwsze ryzyko. Limit odpowiedzialności ubezpieczyciela 100.000,00 PLN na jedno i wszystkie zdarzenia w okresie ubezpieczenia, wyłączenia odpowiedzialności Ubezpieczyciela – zgodnie z OWU</w:t>
            </w:r>
          </w:p>
        </w:tc>
      </w:tr>
      <w:tr w:rsidR="004E0D9C" w:rsidRPr="00DA45D0" w14:paraId="52BB64FA" w14:textId="77777777" w:rsidTr="002F1E4F">
        <w:trPr>
          <w:jc w:val="center"/>
        </w:trPr>
        <w:tc>
          <w:tcPr>
            <w:tcW w:w="2817" w:type="dxa"/>
          </w:tcPr>
          <w:p w14:paraId="221391A1" w14:textId="77777777" w:rsidR="004E0D9C" w:rsidRPr="00D95326" w:rsidRDefault="004E0D9C" w:rsidP="002F1E4F">
            <w:pPr>
              <w:spacing w:line="360" w:lineRule="auto"/>
              <w:rPr>
                <w:rFonts w:ascii="Calibri" w:hAnsi="Calibri" w:cs="Calibri"/>
                <w:b/>
                <w:color w:val="626262"/>
                <w:sz w:val="20"/>
                <w:highlight w:val="yellow"/>
              </w:rPr>
            </w:pPr>
            <w:r w:rsidRPr="00D95326">
              <w:rPr>
                <w:rFonts w:ascii="Calibri" w:hAnsi="Calibri" w:cs="Calibri"/>
                <w:b/>
                <w:color w:val="626262"/>
                <w:sz w:val="20"/>
              </w:rPr>
              <w:t>Klauzula tymczasowego magazynowania sprzętu elektronicznego, w przypadku przerwy w eksploatacji</w:t>
            </w:r>
          </w:p>
        </w:tc>
        <w:tc>
          <w:tcPr>
            <w:tcW w:w="7389" w:type="dxa"/>
          </w:tcPr>
          <w:p w14:paraId="63C68A7A"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Ochroną ubezpieczeniową objęty jest sprzęt elektroniczny również w przypadku przerwy w jego eksploatacji, pod warunkiem jego przechowywania zgodnie z zaleceniami producenta w pomieszczeniach do tego przystosowanych</w:t>
            </w:r>
          </w:p>
        </w:tc>
      </w:tr>
      <w:tr w:rsidR="004E0D9C" w:rsidRPr="00DA45D0" w14:paraId="7F71D149" w14:textId="77777777" w:rsidTr="002F1E4F">
        <w:trPr>
          <w:jc w:val="center"/>
        </w:trPr>
        <w:tc>
          <w:tcPr>
            <w:tcW w:w="2817" w:type="dxa"/>
          </w:tcPr>
          <w:p w14:paraId="7A1DB1EB"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Klauzula ubezpieczenia sprzętu elektronicznego od daty dostawy do daty włączenia do eksploatacji</w:t>
            </w:r>
          </w:p>
        </w:tc>
        <w:tc>
          <w:tcPr>
            <w:tcW w:w="7389" w:type="dxa"/>
          </w:tcPr>
          <w:p w14:paraId="603F822D"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Ochroną ubezpieczeniową objęty jest sprzęt elektroniczny od daty dostawy do miejsca ubezpieczenia do momentu jego włączenia do planowanej eksploatacji, pod warunkiem jego przechowywania zgodnie z zaleceniami producenta w pomieszczeniach do tego przystosowanych.</w:t>
            </w:r>
          </w:p>
        </w:tc>
      </w:tr>
      <w:tr w:rsidR="004E0D9C" w:rsidRPr="003608E5" w14:paraId="04E30E07" w14:textId="77777777" w:rsidTr="002F1E4F">
        <w:trPr>
          <w:jc w:val="center"/>
        </w:trPr>
        <w:tc>
          <w:tcPr>
            <w:tcW w:w="10206" w:type="dxa"/>
            <w:gridSpan w:val="2"/>
            <w:shd w:val="clear" w:color="auto" w:fill="004A93"/>
          </w:tcPr>
          <w:p w14:paraId="4C76CEA9" w14:textId="77777777" w:rsidR="004E0D9C" w:rsidRPr="003608E5" w:rsidRDefault="004E0D9C" w:rsidP="002F1E4F">
            <w:pPr>
              <w:pStyle w:val="Nagwek2"/>
              <w:rPr>
                <w:color w:val="FFFFFF"/>
              </w:rPr>
            </w:pPr>
            <w:bookmarkStart w:id="12" w:name="_Toc53047578"/>
            <w:r w:rsidRPr="003608E5">
              <w:rPr>
                <w:color w:val="FFFFFF"/>
              </w:rPr>
              <w:t>Dział II F – Ubezpieczenie odpowiedzialności cywilnej związanej z prowadzeniem działalności</w:t>
            </w:r>
            <w:bookmarkEnd w:id="12"/>
          </w:p>
        </w:tc>
      </w:tr>
      <w:tr w:rsidR="004E0D9C" w:rsidRPr="00DA45D0" w14:paraId="4233A614" w14:textId="77777777" w:rsidTr="002F1E4F">
        <w:trPr>
          <w:jc w:val="center"/>
        </w:trPr>
        <w:tc>
          <w:tcPr>
            <w:tcW w:w="2817" w:type="dxa"/>
          </w:tcPr>
          <w:p w14:paraId="159DD3D9" w14:textId="77777777" w:rsidR="004E0D9C" w:rsidRPr="00692C0D" w:rsidRDefault="004E0D9C" w:rsidP="002F1E4F">
            <w:pPr>
              <w:spacing w:line="360" w:lineRule="auto"/>
              <w:rPr>
                <w:rFonts w:ascii="Calibri" w:hAnsi="Calibri" w:cs="Calibri"/>
                <w:b/>
                <w:color w:val="626262"/>
                <w:sz w:val="20"/>
              </w:rPr>
            </w:pPr>
            <w:r w:rsidRPr="00692C0D">
              <w:rPr>
                <w:rFonts w:ascii="Calibri" w:hAnsi="Calibri" w:cs="Calibri"/>
                <w:b/>
                <w:color w:val="626262"/>
                <w:sz w:val="20"/>
              </w:rPr>
              <w:t>§1</w:t>
            </w:r>
          </w:p>
          <w:p w14:paraId="62D4F33D" w14:textId="77777777" w:rsidR="004E0D9C" w:rsidRPr="00DA45D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t>Przedmiot ubezpieczenia</w:t>
            </w:r>
          </w:p>
        </w:tc>
        <w:tc>
          <w:tcPr>
            <w:tcW w:w="7389" w:type="dxa"/>
          </w:tcPr>
          <w:p w14:paraId="1E8448F9" w14:textId="77777777" w:rsidR="004E0D9C" w:rsidRPr="004D486C" w:rsidRDefault="004E0D9C" w:rsidP="002F1E4F">
            <w:pPr>
              <w:widowControl/>
              <w:numPr>
                <w:ilvl w:val="0"/>
                <w:numId w:val="39"/>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 xml:space="preserve">Ubezpieczeniem objęta będzie odpowiedzialność cywilna Ubezpieczającego/ Ubezpieczonego wynikająca z obowiązujących przepisów prawa z tytułu całej prowadzonej działalności i/lub z tytułu posiadania lub zarządzania/ administrowania mienia bez względu na jego rodzaj i przeznaczenie, zgodnie z zakresem działalności wskazanym w KRS. </w:t>
            </w:r>
          </w:p>
          <w:p w14:paraId="53F03BD1" w14:textId="77777777" w:rsidR="004E0D9C" w:rsidRPr="00736770" w:rsidRDefault="004E0D9C" w:rsidP="002F1E4F">
            <w:pPr>
              <w:widowControl/>
              <w:numPr>
                <w:ilvl w:val="0"/>
                <w:numId w:val="39"/>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Ubezpieczeniem objęta będzie także odpowiedzialność cywilna z tytułu prowadzenia działalności socjalnej, kulturalnej, rekreacyjnej, sportowej oraz wszelkich innych przejawów aktywności Ubezpieczonego</w:t>
            </w:r>
          </w:p>
        </w:tc>
      </w:tr>
      <w:tr w:rsidR="004E0D9C" w:rsidRPr="00DA45D0" w14:paraId="41ADBCC9" w14:textId="77777777" w:rsidTr="002F1E4F">
        <w:trPr>
          <w:jc w:val="center"/>
        </w:trPr>
        <w:tc>
          <w:tcPr>
            <w:tcW w:w="2817" w:type="dxa"/>
          </w:tcPr>
          <w:p w14:paraId="52772F59" w14:textId="77777777" w:rsidR="004E0D9C" w:rsidRPr="004D486C" w:rsidRDefault="004E0D9C" w:rsidP="002F1E4F">
            <w:pPr>
              <w:spacing w:line="360" w:lineRule="auto"/>
              <w:rPr>
                <w:rFonts w:ascii="Calibri" w:hAnsi="Calibri" w:cs="Calibri"/>
                <w:b/>
                <w:color w:val="626262"/>
                <w:sz w:val="20"/>
              </w:rPr>
            </w:pPr>
            <w:r w:rsidRPr="004D486C">
              <w:rPr>
                <w:rFonts w:ascii="Calibri" w:hAnsi="Calibri" w:cs="Calibri"/>
                <w:b/>
                <w:color w:val="626262"/>
                <w:sz w:val="20"/>
              </w:rPr>
              <w:t>§2</w:t>
            </w:r>
          </w:p>
          <w:p w14:paraId="41603A41" w14:textId="77777777" w:rsidR="004E0D9C" w:rsidRPr="00692C0D" w:rsidRDefault="004E0D9C" w:rsidP="002F1E4F">
            <w:pPr>
              <w:spacing w:line="360" w:lineRule="auto"/>
              <w:rPr>
                <w:rFonts w:ascii="Calibri" w:hAnsi="Calibri" w:cs="Calibri"/>
                <w:b/>
                <w:color w:val="626262"/>
                <w:sz w:val="20"/>
              </w:rPr>
            </w:pPr>
            <w:r w:rsidRPr="004D486C">
              <w:rPr>
                <w:rFonts w:ascii="Calibri" w:hAnsi="Calibri" w:cs="Calibri"/>
                <w:b/>
                <w:color w:val="626262"/>
                <w:sz w:val="20"/>
              </w:rPr>
              <w:t>Zakres ubezpieczenia</w:t>
            </w:r>
          </w:p>
        </w:tc>
        <w:tc>
          <w:tcPr>
            <w:tcW w:w="7389" w:type="dxa"/>
          </w:tcPr>
          <w:p w14:paraId="23A7B00C" w14:textId="77777777" w:rsidR="004E0D9C" w:rsidRPr="004D486C" w:rsidRDefault="004E0D9C" w:rsidP="002F1E4F">
            <w:pPr>
              <w:widowControl/>
              <w:numPr>
                <w:ilvl w:val="0"/>
                <w:numId w:val="40"/>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Zakres</w:t>
            </w:r>
            <w:r w:rsidRPr="004D486C">
              <w:rPr>
                <w:rFonts w:ascii="Calibri" w:eastAsia="Calibri" w:hAnsi="Calibri" w:cs="Calibri"/>
                <w:color w:val="626262"/>
                <w:sz w:val="20"/>
                <w:szCs w:val="20"/>
              </w:rPr>
              <w:tab/>
              <w:t xml:space="preserve"> ochrony ubezpieczeniowej obejmuje odpowiedzialność cywilną z tytułu czynów niedozwolonych Ubezpieczonego (odpowiedzialność cywilna deliktowa), a także odpowiedzialność cywilną za szkody wynikłe z niewykonania </w:t>
            </w:r>
            <w:r w:rsidRPr="004D486C">
              <w:rPr>
                <w:rFonts w:ascii="Calibri" w:eastAsia="Calibri" w:hAnsi="Calibri" w:cs="Calibri"/>
                <w:color w:val="626262"/>
                <w:sz w:val="20"/>
                <w:szCs w:val="20"/>
              </w:rPr>
              <w:lastRenderedPageBreak/>
              <w:t>lub nienależytego wykonania zobowiązania (odpowiedzialność cywilna kontraktowa), a także odpowiedzialność cywilną za produkt.</w:t>
            </w:r>
          </w:p>
          <w:p w14:paraId="73198D6E" w14:textId="77777777" w:rsidR="004E0D9C" w:rsidRPr="004D486C" w:rsidRDefault="004E0D9C" w:rsidP="002F1E4F">
            <w:pPr>
              <w:widowControl/>
              <w:numPr>
                <w:ilvl w:val="0"/>
                <w:numId w:val="40"/>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Zakres ubezpieczenia obejmuje odpowiedzialność za szkody w postaci strat rzeczywistych (</w:t>
            </w:r>
            <w:proofErr w:type="spellStart"/>
            <w:r w:rsidRPr="004D486C">
              <w:rPr>
                <w:rFonts w:ascii="Calibri" w:eastAsia="Calibri" w:hAnsi="Calibri" w:cs="Calibri"/>
                <w:color w:val="626262"/>
                <w:sz w:val="20"/>
                <w:szCs w:val="20"/>
              </w:rPr>
              <w:t>damnum</w:t>
            </w:r>
            <w:proofErr w:type="spellEnd"/>
            <w:r w:rsidRPr="004D486C">
              <w:rPr>
                <w:rFonts w:ascii="Calibri" w:eastAsia="Calibri" w:hAnsi="Calibri" w:cs="Calibri"/>
                <w:color w:val="626262"/>
                <w:sz w:val="20"/>
                <w:szCs w:val="20"/>
              </w:rPr>
              <w:t xml:space="preserve"> </w:t>
            </w:r>
            <w:proofErr w:type="spellStart"/>
            <w:r w:rsidRPr="004D486C">
              <w:rPr>
                <w:rFonts w:ascii="Calibri" w:eastAsia="Calibri" w:hAnsi="Calibri" w:cs="Calibri"/>
                <w:color w:val="626262"/>
                <w:sz w:val="20"/>
                <w:szCs w:val="20"/>
              </w:rPr>
              <w:t>emergens</w:t>
            </w:r>
            <w:proofErr w:type="spellEnd"/>
            <w:r w:rsidRPr="004D486C">
              <w:rPr>
                <w:rFonts w:ascii="Calibri" w:eastAsia="Calibri" w:hAnsi="Calibri" w:cs="Calibri"/>
                <w:color w:val="626262"/>
                <w:sz w:val="20"/>
                <w:szCs w:val="20"/>
              </w:rPr>
              <w:t>), utraconych korzyści, jakie poszkodowany odniósłby, gdyby mu szkody nie wyrządzono (</w:t>
            </w:r>
            <w:proofErr w:type="spellStart"/>
            <w:r w:rsidRPr="004D486C">
              <w:rPr>
                <w:rFonts w:ascii="Calibri" w:eastAsia="Calibri" w:hAnsi="Calibri" w:cs="Calibri"/>
                <w:color w:val="626262"/>
                <w:sz w:val="20"/>
                <w:szCs w:val="20"/>
              </w:rPr>
              <w:t>lucrum</w:t>
            </w:r>
            <w:proofErr w:type="spellEnd"/>
            <w:r w:rsidRPr="004D486C">
              <w:rPr>
                <w:rFonts w:ascii="Calibri" w:eastAsia="Calibri" w:hAnsi="Calibri" w:cs="Calibri"/>
                <w:color w:val="626262"/>
                <w:sz w:val="20"/>
                <w:szCs w:val="20"/>
              </w:rPr>
              <w:t xml:space="preserve"> </w:t>
            </w:r>
            <w:proofErr w:type="spellStart"/>
            <w:r w:rsidRPr="004D486C">
              <w:rPr>
                <w:rFonts w:ascii="Calibri" w:eastAsia="Calibri" w:hAnsi="Calibri" w:cs="Calibri"/>
                <w:color w:val="626262"/>
                <w:sz w:val="20"/>
                <w:szCs w:val="20"/>
              </w:rPr>
              <w:t>cessans</w:t>
            </w:r>
            <w:proofErr w:type="spellEnd"/>
            <w:r w:rsidRPr="004D486C">
              <w:rPr>
                <w:rFonts w:ascii="Calibri" w:eastAsia="Calibri" w:hAnsi="Calibri" w:cs="Calibri"/>
                <w:color w:val="626262"/>
                <w:sz w:val="20"/>
                <w:szCs w:val="20"/>
              </w:rPr>
              <w:t>), a takie należne zadośćuczynienie, bez względu na odmienne postanowienia ogólnych warunków ubezpieczenia (OWU).</w:t>
            </w:r>
          </w:p>
          <w:p w14:paraId="3653A355" w14:textId="77777777" w:rsidR="004E0D9C" w:rsidRPr="00C479B0" w:rsidRDefault="004E0D9C" w:rsidP="002F1E4F">
            <w:pPr>
              <w:widowControl/>
              <w:numPr>
                <w:ilvl w:val="0"/>
                <w:numId w:val="40"/>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Zakres ubezpieczenia obejmuje szkody wyrządzone wskutek rażącego niedbalstwa.</w:t>
            </w:r>
          </w:p>
        </w:tc>
      </w:tr>
      <w:tr w:rsidR="004E0D9C" w:rsidRPr="00DA45D0" w14:paraId="3388370D" w14:textId="77777777" w:rsidTr="002F1E4F">
        <w:trPr>
          <w:jc w:val="center"/>
        </w:trPr>
        <w:tc>
          <w:tcPr>
            <w:tcW w:w="2817" w:type="dxa"/>
          </w:tcPr>
          <w:p w14:paraId="41303ABE" w14:textId="77777777" w:rsidR="004E0D9C" w:rsidRDefault="004E0D9C" w:rsidP="002F1E4F">
            <w:pPr>
              <w:spacing w:line="360" w:lineRule="auto"/>
              <w:rPr>
                <w:rFonts w:ascii="Calibri" w:hAnsi="Calibri" w:cs="Calibri"/>
                <w:b/>
                <w:color w:val="626262"/>
                <w:sz w:val="20"/>
              </w:rPr>
            </w:pPr>
            <w:r w:rsidRPr="004D486C">
              <w:rPr>
                <w:rFonts w:ascii="Calibri" w:hAnsi="Calibri" w:cs="Calibri"/>
                <w:b/>
                <w:color w:val="626262"/>
                <w:sz w:val="20"/>
              </w:rPr>
              <w:lastRenderedPageBreak/>
              <w:t>§</w:t>
            </w:r>
            <w:r>
              <w:rPr>
                <w:rFonts w:ascii="Calibri" w:hAnsi="Calibri" w:cs="Calibri"/>
                <w:b/>
                <w:color w:val="626262"/>
                <w:sz w:val="20"/>
              </w:rPr>
              <w:t>3</w:t>
            </w:r>
          </w:p>
          <w:p w14:paraId="724A6F0D" w14:textId="77777777" w:rsidR="004E0D9C" w:rsidRPr="004D486C" w:rsidRDefault="004E0D9C" w:rsidP="002F1E4F">
            <w:pPr>
              <w:spacing w:line="360" w:lineRule="auto"/>
              <w:rPr>
                <w:rFonts w:ascii="Calibri" w:hAnsi="Calibri" w:cs="Calibri"/>
                <w:b/>
                <w:color w:val="626262"/>
                <w:sz w:val="20"/>
              </w:rPr>
            </w:pPr>
            <w:r>
              <w:rPr>
                <w:rFonts w:ascii="Calibri" w:hAnsi="Calibri" w:cs="Calibri"/>
                <w:b/>
                <w:color w:val="626262"/>
                <w:sz w:val="20"/>
              </w:rPr>
              <w:t xml:space="preserve">Dodatkowe rozszerzenia zakresu ubezpieczenia </w:t>
            </w:r>
          </w:p>
        </w:tc>
        <w:tc>
          <w:tcPr>
            <w:tcW w:w="7389" w:type="dxa"/>
          </w:tcPr>
          <w:p w14:paraId="2C93325F"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z tytułu niewykonania lub nienależytego wykonania zobowiązania powstałe w czasie wykonywania czynności, prac lub usług oraz po ich wykonaniu</w:t>
            </w:r>
          </w:p>
          <w:p w14:paraId="260028AD"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powstałe po przekazaniu przedmiotu wykonanej pracy, usługi lub innej czynności w użytkowanie odbiorcy, bez względu na moment jej przekazania</w:t>
            </w:r>
          </w:p>
          <w:p w14:paraId="6F25373B"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powstałe w środowisku związane z przedostaniem się do powietrza, wody bądź gruntu niebezpiecznych substancji, obejmująca swoim zakresem szkody spowodowane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 Ochrona obejmuje również szkody związane z ruchem pojazdów będących własnością lub użytkowanych przez Ubezpieczające podmioty (OC w środowisku)</w:t>
            </w:r>
          </w:p>
          <w:p w14:paraId="01C4D018"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wyrządzone przez podwykonawców Ubezpieczonego, w tym podwykonawców wykonujących prace budowlane/ montażowe/ naprawcze/ konserwacyjne, z zastrzeżeniem że osoby te podlegały kierownictwu Ubezpieczającego/ Ubezpieczonego z zachowaniem prawa do regresu</w:t>
            </w:r>
          </w:p>
          <w:p w14:paraId="766FCD5B"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wyrządzone podwykonawcom Ubezpieczającego, o ile podwykonawca nie jest ubezpieczonym</w:t>
            </w:r>
          </w:p>
          <w:p w14:paraId="3A261572"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Odpowiedzialność cywilna pracodawcy za następstwa wypadków przy pracy wyrządzone pracownikom, powstałe w związku z wykonywaniem przez nich pracy, niezależnie od podstawy zatrudnienia, zgodnie z rozszerzoną definicją pracownika, w tym rozszerzenie o szkody spowodowane przez zawał i wylew krwi do mózgu</w:t>
            </w:r>
          </w:p>
          <w:p w14:paraId="62118ADB"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Odpowiedzialność cywilna pracodawcy za szkody w mieniu pracowników, w tym w pojazdach będących własnością lub w użytkowaniu pracowników (nie dotyczy kradzieży pojazdu)</w:t>
            </w:r>
          </w:p>
          <w:p w14:paraId="5608E898"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w:t>
            </w:r>
            <w:r>
              <w:rPr>
                <w:rFonts w:ascii="Calibri" w:eastAsia="Calibri" w:hAnsi="Calibri" w:cs="Calibri"/>
                <w:color w:val="525252"/>
                <w:sz w:val="20"/>
                <w:szCs w:val="20"/>
              </w:rPr>
              <w:t>e</w:t>
            </w:r>
            <w:r w:rsidRPr="007D3488">
              <w:rPr>
                <w:rFonts w:ascii="Calibri" w:eastAsia="Calibri" w:hAnsi="Calibri" w:cs="Calibri"/>
                <w:color w:val="525252"/>
                <w:sz w:val="20"/>
                <w:szCs w:val="20"/>
              </w:rPr>
              <w:t xml:space="preserve"> w środkach transportu osób trzecich parkowanych na terenie użytkowanym przez Ubezpieczającego lub przyległych miejscach parkingowych, z w</w:t>
            </w:r>
            <w:r>
              <w:rPr>
                <w:rFonts w:ascii="Calibri" w:eastAsia="Calibri" w:hAnsi="Calibri" w:cs="Calibri"/>
                <w:color w:val="525252"/>
                <w:sz w:val="20"/>
                <w:szCs w:val="20"/>
              </w:rPr>
              <w:t>y</w:t>
            </w:r>
            <w:r w:rsidRPr="007D3488">
              <w:rPr>
                <w:rFonts w:ascii="Calibri" w:eastAsia="Calibri" w:hAnsi="Calibri" w:cs="Calibri"/>
                <w:color w:val="525252"/>
                <w:sz w:val="20"/>
                <w:szCs w:val="20"/>
              </w:rPr>
              <w:t xml:space="preserve">łączeniem ryzyka utraty pojazdu </w:t>
            </w:r>
          </w:p>
          <w:p w14:paraId="2ED004C8"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wyrządzone przez pracowników, w tym podczas podróży służbowych krajowych i zagranicznych, w związku z udziałem w targach, wystawach i konferencjach, aktywnościach sportowych, w których uczestniczą pracownicy Ubezpieczonego – OC podróży służbowych</w:t>
            </w:r>
          </w:p>
          <w:p w14:paraId="7D544644"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 xml:space="preserve">Rozszerzenie o szkody wyrządzone uczestnikom wszelkich imprez kulturalnych, szkoleniowych, sportowo – rekreacyjnych i innych, w tym pracownikom Ubezpieczonego, z wyłączeniem imprez masowych podlegających obowiązkowemu ubezpieczeniu, bez konieczności zgłaszania imprez do Ubezpieczyciela, w tym z tytułu szkód spowodowanych przez osoby należące do </w:t>
            </w:r>
            <w:r w:rsidRPr="007D3488">
              <w:rPr>
                <w:rFonts w:ascii="Calibri" w:eastAsia="Calibri" w:hAnsi="Calibri" w:cs="Calibri"/>
                <w:color w:val="525252"/>
                <w:sz w:val="20"/>
                <w:szCs w:val="20"/>
              </w:rPr>
              <w:lastRenderedPageBreak/>
              <w:t xml:space="preserve">służb ochrony i kontroli, wyrządzone wykonawcom biorącym udział w imprezie oraz spowodowane przez wykonawców biorących udział w imprezie, wyrządzone zawodnikom/ sędziom uczestniczącym w imprezie) </w:t>
            </w:r>
          </w:p>
          <w:p w14:paraId="2518A833"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 xml:space="preserve">Rozszerzenie o szkody w nieruchomościach, użytkowanych przez Ubezpieczonego na podstawie umowy najmu, dzierżawy, użytkowania, leasingu lub innej podobnej formy korzystania z mienia osób trzecich (tzw. </w:t>
            </w:r>
            <w:proofErr w:type="spellStart"/>
            <w:r w:rsidRPr="007D3488">
              <w:rPr>
                <w:rFonts w:ascii="Calibri" w:eastAsia="Calibri" w:hAnsi="Calibri" w:cs="Calibri"/>
                <w:color w:val="525252"/>
                <w:sz w:val="20"/>
                <w:szCs w:val="20"/>
              </w:rPr>
              <w:t>oc</w:t>
            </w:r>
            <w:proofErr w:type="spellEnd"/>
            <w:r w:rsidRPr="007D3488">
              <w:rPr>
                <w:rFonts w:ascii="Calibri" w:eastAsia="Calibri" w:hAnsi="Calibri" w:cs="Calibri"/>
                <w:color w:val="525252"/>
                <w:sz w:val="20"/>
                <w:szCs w:val="20"/>
              </w:rPr>
              <w:t xml:space="preserve"> najemcy nieruchomości),</w:t>
            </w:r>
          </w:p>
          <w:p w14:paraId="3DF96BFE"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 xml:space="preserve">Rozszerzenie o szkody w ruchomościach, użytkowanych przez Ubezpieczonego na podstawie umowy najmu, dzierżawy, użytkowania, leasingu lub innej podobnej formy korzystania z mienia osób trzecich, z włączeniem sprzętu elektronicznego i środków transportu (tzw. </w:t>
            </w:r>
            <w:proofErr w:type="spellStart"/>
            <w:r w:rsidRPr="007D3488">
              <w:rPr>
                <w:rFonts w:ascii="Calibri" w:eastAsia="Calibri" w:hAnsi="Calibri" w:cs="Calibri"/>
                <w:color w:val="525252"/>
                <w:sz w:val="20"/>
                <w:szCs w:val="20"/>
              </w:rPr>
              <w:t>oc</w:t>
            </w:r>
            <w:proofErr w:type="spellEnd"/>
            <w:r w:rsidRPr="007D3488">
              <w:rPr>
                <w:rFonts w:ascii="Calibri" w:eastAsia="Calibri" w:hAnsi="Calibri" w:cs="Calibri"/>
                <w:color w:val="525252"/>
                <w:sz w:val="20"/>
                <w:szCs w:val="20"/>
              </w:rPr>
              <w:t xml:space="preserve"> najemcy ruchomości)</w:t>
            </w:r>
          </w:p>
          <w:p w14:paraId="24B0C358"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najemcom przez Wynajmującego</w:t>
            </w:r>
          </w:p>
          <w:p w14:paraId="2C42D92B"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powstałe w mieniu przechowywanym, kontrolowanym lub chronionym przez Ubezpieczonego polegające na jego uszkodzeniu, zniszczeniu lub utracie (OC przechowawcy), w tym również w pojazdach,</w:t>
            </w:r>
          </w:p>
          <w:p w14:paraId="1B920411"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w mieniu powierzonym w celu wykonania usługi obróbki, naprawy, montażu, czyszczenia, serwisu lub innych czynności o podobnym charakterze. Ochroną ubezpieczeniową objęte będzie mienie w trakcie przechowywania mienia powierzonego w celu wykonywania usługi oraz po ich zakończeniu. Ochroną ubezpieczeniową objęte jest również mienie powstałe w wyniku utraty powierzonego mienia.</w:t>
            </w:r>
          </w:p>
          <w:p w14:paraId="4BB2B18E"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przeniesieniem ognia</w:t>
            </w:r>
          </w:p>
          <w:p w14:paraId="215262F7"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rażącym niedbalstwem,</w:t>
            </w:r>
          </w:p>
          <w:p w14:paraId="70AB510E"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zaleganiem lub osuwaniem śniegu i lodu,</w:t>
            </w:r>
          </w:p>
          <w:p w14:paraId="7751702E"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awarią, działaniem, eksploatacją urządzeń i sieci wodociągowych, kanalizacyjnych, centralnego ogrzewania, elektrycznych zasilających, elektroenergetycznych, teleinformatycznych oraz innych urządzeń i instalacji technologicznych, w tym wskutek cofnięcia się cieczy z systemów kanalizacyjnych, urządzeń grzewczych, pozostawionych otwartych kurków, kranów itp.</w:t>
            </w:r>
          </w:p>
          <w:p w14:paraId="0A499CB6"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 xml:space="preserve">Rozszerzenie o szkody powstałe na skutek </w:t>
            </w:r>
            <w:proofErr w:type="spellStart"/>
            <w:r w:rsidRPr="007D3488">
              <w:rPr>
                <w:rFonts w:ascii="Calibri" w:eastAsia="Calibri" w:hAnsi="Calibri" w:cs="Calibri"/>
                <w:color w:val="525252"/>
                <w:sz w:val="20"/>
                <w:szCs w:val="20"/>
              </w:rPr>
              <w:t>zalań</w:t>
            </w:r>
            <w:proofErr w:type="spellEnd"/>
            <w:r w:rsidRPr="007D3488">
              <w:rPr>
                <w:rFonts w:ascii="Calibri" w:eastAsia="Calibri" w:hAnsi="Calibri" w:cs="Calibri"/>
                <w:color w:val="525252"/>
                <w:sz w:val="20"/>
                <w:szCs w:val="20"/>
              </w:rPr>
              <w:t xml:space="preserve"> wodą, wskutek opadów atmosferycznych lub topniejącego śniegu przez nieszczelności dachu, stolarki okiennej, spoin, złączy ścian zewnętrznych i dachu itp.</w:t>
            </w:r>
          </w:p>
          <w:p w14:paraId="450D994E"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przepięciem, przetężeniem, zwarciem oraz awarią sieci i instalacji elektrycznych, elektroenergetycznych, teleinformatycznych itp. oraz na liniach zasilających w budynkach, budowlach i lokalach powstałych np. na skutek prowadzonych prac remontowych,</w:t>
            </w:r>
          </w:p>
          <w:p w14:paraId="35BF1F1A"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powstałe wskutek niewykonania lub nienależytego wykonania przez Ubezpieczonego bieżących napraw, przeglądów lub konserwacji</w:t>
            </w:r>
          </w:p>
          <w:p w14:paraId="0018F327"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powstałe w związku z budową, przebudową, rozbudową, remontem, naprawą, modernizacją, montażem, konserwacją mienia stanowiącego własność, użytkowanego lub administrowanego przez Ubezpieczonego</w:t>
            </w:r>
          </w:p>
          <w:p w14:paraId="5834D650"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wyrządzone wskutek katastrofy budowlanej, w tym wynikłe z mienia przeznaczonego do rozbiórki</w:t>
            </w:r>
          </w:p>
          <w:p w14:paraId="7E0EAF46"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w sieciach, urządzeniach i instalacjach w trakcie realizacji prac lub usług, w tym również w sieciach, urządzeniach i instalacjach podziemnych</w:t>
            </w:r>
          </w:p>
          <w:p w14:paraId="146713B5"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w trakcie wykonywania prac wyburzeniowych i/lub rozbiórkowych</w:t>
            </w:r>
          </w:p>
          <w:p w14:paraId="516BC338"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lastRenderedPageBreak/>
              <w:t>Rozszerzenie o szkody powstałe w trakcie prac ładunkowych, rozładunkowych, załadunkowych, przeładunkowych, w tym w przedmiocie prac ładunkowych</w:t>
            </w:r>
          </w:p>
          <w:p w14:paraId="2E2D2B96"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spowodowane przez pojazdy wolnobieżne, specjalistyczne, wózki widłowe itp. nie podlegające obowiązkowemu ubezpieczeniu odpowiedzialności cywilnej posiadacza pojazdu mechanicznego oraz szkody wynikające z posiadania i/lub użytkowania pojazdów nierejestrowanych, specjalnych, wolnobieżnych oraz maszyn samobieżnych itp., w tym także podlegających obowiązkowemu ubezpieczeniu OC posiadaczy pojazdów mechanicznych w zakresie wykraczającym poza zakres ww. obowiązkowego ubezpieczenia</w:t>
            </w:r>
          </w:p>
          <w:p w14:paraId="15EDF715"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powstałe 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p w14:paraId="652C8F15"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czyste szkody majątkowe, w tym dla szkód spowodowanych przez usługę</w:t>
            </w:r>
          </w:p>
          <w:p w14:paraId="797A0A24"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koszty powstałe u producenta produktu finalnego wynikające z wadliwości produktu finalnego, którego komponentem jest produkt dostarczony przez Ubezpieczonego oraz o koszty usunięcia i zastąpienia wadliwej rzeczy ruchomej (Klauzula zmieszania/połączenia oraz klauzula usunięcia i zastąpienia)</w:t>
            </w:r>
          </w:p>
          <w:p w14:paraId="59E40E66"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Szkody powstałe wskutek przeniesienia chorób zakaźnych, wirusów lub zatruć pokarmowych</w:t>
            </w:r>
          </w:p>
          <w:p w14:paraId="1D093AB2"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eastAsia="Calibri" w:hAnsi="Calibri" w:cs="Calibri"/>
                <w:color w:val="525252"/>
                <w:sz w:val="20"/>
                <w:szCs w:val="20"/>
              </w:rPr>
              <w:t>Rozszerzenie o 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p w14:paraId="061D77C3" w14:textId="77777777" w:rsidR="004E0D9C" w:rsidRPr="007D3488" w:rsidRDefault="004E0D9C" w:rsidP="002F1E4F">
            <w:pPr>
              <w:widowControl/>
              <w:numPr>
                <w:ilvl w:val="0"/>
                <w:numId w:val="41"/>
              </w:numPr>
              <w:suppressAutoHyphens w:val="0"/>
              <w:autoSpaceDE w:val="0"/>
              <w:autoSpaceDN w:val="0"/>
              <w:adjustRightInd w:val="0"/>
              <w:contextualSpacing/>
              <w:jc w:val="both"/>
              <w:rPr>
                <w:rFonts w:ascii="Calibri" w:eastAsia="Calibri" w:hAnsi="Calibri" w:cs="Calibri"/>
                <w:color w:val="525252"/>
                <w:sz w:val="20"/>
                <w:szCs w:val="20"/>
              </w:rPr>
            </w:pPr>
            <w:r w:rsidRPr="007D3488">
              <w:rPr>
                <w:rFonts w:ascii="Calibri" w:hAnsi="Calibri" w:cs="Calibri"/>
                <w:color w:val="525252"/>
                <w:sz w:val="20"/>
                <w:szCs w:val="20"/>
              </w:rPr>
              <w:t>Szkody rzeczowe lub osobowe wyrządzone przez Ubezpieczonego wskutek niedostarczenia lub dostarczenia o niewłaściwych parametrach wody, pary wodnej, gazu lub energii elektrycznej</w:t>
            </w:r>
            <w:r w:rsidRPr="007D3488">
              <w:rPr>
                <w:rFonts w:ascii="Calibri" w:eastAsia="Calibri" w:hAnsi="Calibri" w:cs="Calibri"/>
                <w:color w:val="525252"/>
                <w:sz w:val="20"/>
                <w:szCs w:val="20"/>
              </w:rPr>
              <w:t>.</w:t>
            </w:r>
          </w:p>
        </w:tc>
      </w:tr>
      <w:tr w:rsidR="004E0D9C" w:rsidRPr="00DA45D0" w14:paraId="43449257" w14:textId="77777777" w:rsidTr="002F1E4F">
        <w:trPr>
          <w:jc w:val="center"/>
        </w:trPr>
        <w:tc>
          <w:tcPr>
            <w:tcW w:w="2817" w:type="dxa"/>
          </w:tcPr>
          <w:p w14:paraId="0BB4C4F1" w14:textId="77777777" w:rsidR="004E0D9C" w:rsidRPr="004D486C" w:rsidRDefault="004E0D9C" w:rsidP="002F1E4F">
            <w:pPr>
              <w:spacing w:line="360" w:lineRule="auto"/>
              <w:rPr>
                <w:rFonts w:ascii="Calibri" w:hAnsi="Calibri" w:cs="Calibri"/>
                <w:b/>
                <w:color w:val="626262"/>
                <w:sz w:val="20"/>
              </w:rPr>
            </w:pPr>
            <w:r w:rsidRPr="004D486C">
              <w:rPr>
                <w:rFonts w:ascii="Calibri" w:hAnsi="Calibri" w:cs="Calibri"/>
                <w:b/>
                <w:color w:val="626262"/>
                <w:sz w:val="20"/>
              </w:rPr>
              <w:lastRenderedPageBreak/>
              <w:t>§</w:t>
            </w:r>
            <w:r>
              <w:rPr>
                <w:rFonts w:ascii="Calibri" w:hAnsi="Calibri" w:cs="Calibri"/>
                <w:b/>
                <w:color w:val="626262"/>
                <w:sz w:val="20"/>
              </w:rPr>
              <w:t>4</w:t>
            </w:r>
          </w:p>
          <w:p w14:paraId="30F41583" w14:textId="77777777" w:rsidR="004E0D9C" w:rsidRPr="004D486C" w:rsidRDefault="004E0D9C" w:rsidP="002F1E4F">
            <w:pPr>
              <w:spacing w:line="360" w:lineRule="auto"/>
              <w:rPr>
                <w:rFonts w:ascii="Calibri" w:hAnsi="Calibri" w:cs="Calibri"/>
                <w:b/>
                <w:color w:val="626262"/>
                <w:sz w:val="20"/>
              </w:rPr>
            </w:pPr>
            <w:proofErr w:type="spellStart"/>
            <w:r w:rsidRPr="004D486C">
              <w:rPr>
                <w:rFonts w:ascii="Calibri" w:hAnsi="Calibri" w:cs="Calibri"/>
                <w:b/>
                <w:color w:val="626262"/>
                <w:sz w:val="20"/>
              </w:rPr>
              <w:t>Trigger</w:t>
            </w:r>
            <w:proofErr w:type="spellEnd"/>
            <w:r w:rsidRPr="004D486C">
              <w:rPr>
                <w:rFonts w:ascii="Calibri" w:hAnsi="Calibri" w:cs="Calibri"/>
                <w:b/>
                <w:color w:val="626262"/>
                <w:sz w:val="20"/>
              </w:rPr>
              <w:t xml:space="preserve"> /postanowienia szczególne /modyfikacje OWU</w:t>
            </w:r>
          </w:p>
        </w:tc>
        <w:tc>
          <w:tcPr>
            <w:tcW w:w="7389" w:type="dxa"/>
          </w:tcPr>
          <w:p w14:paraId="1EEA12C4"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Przez szkodę rozumieć należy każdą szkodę osobową, rzeczową lub czystą stratę finansową, za którą uznaje się szkody nie wynikające ze szkody rzeczowej i osobowej, zgodnie z zakresem określonym w §2, w tym w rozszerzeniach odpowiedzialności.</w:t>
            </w:r>
          </w:p>
          <w:p w14:paraId="14DEAA52"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Wszystkie szkody, które można przypisać tej samej przyczynie uważa się za jedną szkodę niezależnie od liczby poszkodowanych i momentu powstania oraz przyjmuje się, że powstały w chwili powstania pierwszej szkody (szkoda seryjna).</w:t>
            </w:r>
          </w:p>
          <w:p w14:paraId="3D38B959"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Odpowiedzialność ubezpieczyciela powstaje w razie zajścia wypadku ubezpieczeniowego w okresie ubezpieczenia oraz zgłoszenia roszczenia z tego tytułu przed upływem przedawnienia przewidzianego przepisami prawa. W odniesieniu do produktu ochrona istnieje za szkody wyrządzone przez produkt, również w sytuacji kiedy produkt wprowadzono do obrotu przed początkiem okresu ubezpieczenia. W odniesieniu do ubezpieczenia odpowiedzialności cywilnej kontraktowej ochrona istnieje dla umów zawieranych przed i w trakcie trwania okresu ubezpieczenia.</w:t>
            </w:r>
          </w:p>
          <w:p w14:paraId="442B4F97"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lastRenderedPageBreak/>
              <w:t>Za wypadek uważa się śmierć, doznanie rozstroju zdrowia, uszczerbku na zdrowiu, utratę, uszkodzenie lub zniszczenie mienia, powstanie czystej straty finansowej.</w:t>
            </w:r>
          </w:p>
          <w:p w14:paraId="4C993FE7"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Umowa ubezpieczenia podlega prawu i jurysdykcji polskiej, z zastrzeżeniem, że roszczenia mogą być dochodzone także przed zagranicznymi sądami i/lub innymi właściwymi organami państwowymi wg zasad odpowiedzialności właściwych ze względu na złożone roszczenie (zarówno w zakresie prawa materialnego jak i procesowego), jednakże postanowienia umowy ubezpieczenia interpretuje się wg prawa polskiego.</w:t>
            </w:r>
          </w:p>
          <w:p w14:paraId="2E3557E9"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 xml:space="preserve">W ramach limitu tzw. </w:t>
            </w:r>
            <w:proofErr w:type="spellStart"/>
            <w:r w:rsidRPr="004D486C">
              <w:rPr>
                <w:rFonts w:ascii="Calibri" w:eastAsia="Calibri" w:hAnsi="Calibri" w:cs="Calibri"/>
                <w:color w:val="626262"/>
                <w:sz w:val="20"/>
                <w:szCs w:val="20"/>
              </w:rPr>
              <w:t>oc</w:t>
            </w:r>
            <w:proofErr w:type="spellEnd"/>
            <w:r w:rsidRPr="004D486C">
              <w:rPr>
                <w:rFonts w:ascii="Calibri" w:eastAsia="Calibri" w:hAnsi="Calibri" w:cs="Calibri"/>
                <w:color w:val="626262"/>
                <w:sz w:val="20"/>
                <w:szCs w:val="20"/>
              </w:rPr>
              <w:t xml:space="preserve"> środowiskowej </w:t>
            </w:r>
          </w:p>
          <w:p w14:paraId="4F7A5B10" w14:textId="77777777" w:rsidR="004E0D9C" w:rsidRPr="004D486C" w:rsidRDefault="004E0D9C" w:rsidP="002F1E4F">
            <w:pPr>
              <w:widowControl/>
              <w:numPr>
                <w:ilvl w:val="0"/>
                <w:numId w:val="42"/>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objęte są szkody związane z wypadkiem komunikacyjnym, w tym wskutek wycieku substancji przewożonych przez pojazdy oraz działalnością stacji paliw</w:t>
            </w:r>
          </w:p>
          <w:p w14:paraId="2404515A" w14:textId="77777777" w:rsidR="004E0D9C" w:rsidRPr="004D486C" w:rsidRDefault="004E0D9C" w:rsidP="002F1E4F">
            <w:pPr>
              <w:widowControl/>
              <w:numPr>
                <w:ilvl w:val="0"/>
                <w:numId w:val="42"/>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ochrona obejmuje wszelkie koszty związane z usunięciem bądź utylizacją zanieczyszczeń,</w:t>
            </w:r>
          </w:p>
          <w:p w14:paraId="54B1A9AF" w14:textId="77777777" w:rsidR="004E0D9C" w:rsidRPr="004D486C" w:rsidRDefault="004E0D9C" w:rsidP="002F1E4F">
            <w:pPr>
              <w:widowControl/>
              <w:numPr>
                <w:ilvl w:val="0"/>
                <w:numId w:val="42"/>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nie stosuje się ograniczeń czasowych na zgłoszenie wypadku ubezpieczeniowego.</w:t>
            </w:r>
          </w:p>
          <w:p w14:paraId="3EC77D0F"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Jeżeli szkoda rzeczowa, bądź osobowa została wyrządzona pracownikowi bez związku ze stosunkiem pracy (np. jako użytkownikowi infrastruktury Ubezpieczającego, korzystającemu z usług Ubezpieczającego), pracownik ten traktowany jest na zasadach ogólnych — jako osoba trzecia, a przedmiotowy wypadek podlega likwidacji z podstawowego zakresu polisy.</w:t>
            </w:r>
          </w:p>
          <w:p w14:paraId="0615842A"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W przypadku szkód osobowych wyrządzonych pracownikowi odszkodowanie nie obejmuje:</w:t>
            </w:r>
          </w:p>
          <w:p w14:paraId="027BFF53" w14:textId="77777777" w:rsidR="004E0D9C" w:rsidRDefault="004E0D9C" w:rsidP="002F1E4F">
            <w:pPr>
              <w:widowControl/>
              <w:numPr>
                <w:ilvl w:val="0"/>
                <w:numId w:val="43"/>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 xml:space="preserve">świadczeń wypłaconych na podstawie Ustawy z dnia 30 października 2002 r. o ubezpieczeniu społecznym z tytułu wypadków przy pracy i chorób zawodowych (Dz.U. z 2009 r. Nr 167 poz. 1322 z </w:t>
            </w:r>
            <w:proofErr w:type="spellStart"/>
            <w:r w:rsidRPr="004D486C">
              <w:rPr>
                <w:rFonts w:ascii="Calibri" w:eastAsia="Calibri" w:hAnsi="Calibri" w:cs="Calibri"/>
                <w:color w:val="626262"/>
                <w:sz w:val="20"/>
                <w:szCs w:val="20"/>
              </w:rPr>
              <w:t>późn</w:t>
            </w:r>
            <w:proofErr w:type="spellEnd"/>
            <w:r w:rsidRPr="004D486C">
              <w:rPr>
                <w:rFonts w:ascii="Calibri" w:eastAsia="Calibri" w:hAnsi="Calibri" w:cs="Calibri"/>
                <w:color w:val="626262"/>
                <w:sz w:val="20"/>
                <w:szCs w:val="20"/>
              </w:rPr>
              <w:t xml:space="preserve">. zm.), </w:t>
            </w:r>
          </w:p>
          <w:p w14:paraId="69FED23D" w14:textId="77777777" w:rsidR="004E0D9C" w:rsidRPr="004D486C" w:rsidRDefault="004E0D9C" w:rsidP="002F1E4F">
            <w:pPr>
              <w:widowControl/>
              <w:numPr>
                <w:ilvl w:val="0"/>
                <w:numId w:val="43"/>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szkód powstałych w wyniku stanów chorobowych w rozumieniu ww. ustawy, a nie wynikających z wypadku przy pracy.</w:t>
            </w:r>
          </w:p>
          <w:p w14:paraId="6FD46C1D" w14:textId="77777777" w:rsidR="004E0D9C" w:rsidRPr="004D486C" w:rsidRDefault="004E0D9C" w:rsidP="002F1E4F">
            <w:pPr>
              <w:widowControl/>
              <w:numPr>
                <w:ilvl w:val="0"/>
                <w:numId w:val="6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Ochrona ubezpieczeniową objęte są szkody osobowe pracowników polegające na wystąpieniu zawału serca lub udaru mózgu, będące konsekwencją uchybienia Ubezpieczonego (z wyłączeniem chorób zawodowych).</w:t>
            </w:r>
          </w:p>
        </w:tc>
      </w:tr>
      <w:tr w:rsidR="004E0D9C" w:rsidRPr="00DA45D0" w14:paraId="1062EE58" w14:textId="77777777" w:rsidTr="002F1E4F">
        <w:trPr>
          <w:jc w:val="center"/>
        </w:trPr>
        <w:tc>
          <w:tcPr>
            <w:tcW w:w="2817" w:type="dxa"/>
          </w:tcPr>
          <w:p w14:paraId="38AEEC8C" w14:textId="77777777" w:rsidR="004E0D9C" w:rsidRPr="004D486C" w:rsidRDefault="004E0D9C" w:rsidP="002F1E4F">
            <w:pPr>
              <w:spacing w:line="360" w:lineRule="auto"/>
              <w:rPr>
                <w:rFonts w:ascii="Calibri" w:hAnsi="Calibri" w:cs="Calibri"/>
                <w:b/>
                <w:color w:val="626262"/>
                <w:sz w:val="20"/>
              </w:rPr>
            </w:pPr>
            <w:r w:rsidRPr="004D486C">
              <w:rPr>
                <w:rFonts w:ascii="Calibri" w:hAnsi="Calibri" w:cs="Calibri"/>
                <w:b/>
                <w:color w:val="626262"/>
                <w:sz w:val="20"/>
              </w:rPr>
              <w:lastRenderedPageBreak/>
              <w:t>§</w:t>
            </w:r>
            <w:r>
              <w:rPr>
                <w:rFonts w:ascii="Calibri" w:hAnsi="Calibri" w:cs="Calibri"/>
                <w:b/>
                <w:color w:val="626262"/>
                <w:sz w:val="20"/>
              </w:rPr>
              <w:t>5</w:t>
            </w:r>
          </w:p>
          <w:p w14:paraId="29B581A4" w14:textId="77777777" w:rsidR="004E0D9C" w:rsidRPr="004D486C" w:rsidRDefault="004E0D9C" w:rsidP="002F1E4F">
            <w:pPr>
              <w:spacing w:line="360" w:lineRule="auto"/>
              <w:rPr>
                <w:rFonts w:ascii="Calibri" w:hAnsi="Calibri" w:cs="Calibri"/>
                <w:b/>
                <w:color w:val="626262"/>
                <w:sz w:val="20"/>
              </w:rPr>
            </w:pPr>
            <w:r w:rsidRPr="004D486C">
              <w:rPr>
                <w:rFonts w:ascii="Calibri" w:hAnsi="Calibri" w:cs="Calibri"/>
                <w:b/>
                <w:color w:val="626262"/>
                <w:sz w:val="20"/>
              </w:rPr>
              <w:t>Miejsce ubezpieczenia</w:t>
            </w:r>
          </w:p>
        </w:tc>
        <w:tc>
          <w:tcPr>
            <w:tcW w:w="7389" w:type="dxa"/>
          </w:tcPr>
          <w:p w14:paraId="333B2EB2" w14:textId="77777777" w:rsidR="004E0D9C" w:rsidRPr="00A55EA5" w:rsidRDefault="004E0D9C" w:rsidP="002F1E4F">
            <w:pPr>
              <w:widowControl/>
              <w:numPr>
                <w:ilvl w:val="0"/>
                <w:numId w:val="44"/>
              </w:numPr>
              <w:suppressAutoHyphens w:val="0"/>
              <w:autoSpaceDE w:val="0"/>
              <w:autoSpaceDN w:val="0"/>
              <w:adjustRightInd w:val="0"/>
              <w:contextualSpacing/>
              <w:jc w:val="both"/>
              <w:rPr>
                <w:rFonts w:ascii="Calibri" w:eastAsia="Calibri" w:hAnsi="Calibri" w:cs="Calibri"/>
                <w:color w:val="626262"/>
                <w:sz w:val="20"/>
                <w:szCs w:val="20"/>
              </w:rPr>
            </w:pPr>
            <w:r w:rsidRPr="00A55EA5">
              <w:rPr>
                <w:rFonts w:ascii="Calibri" w:eastAsia="Calibri" w:hAnsi="Calibri" w:cs="Calibri"/>
                <w:color w:val="626262"/>
                <w:sz w:val="20"/>
                <w:szCs w:val="20"/>
              </w:rPr>
              <w:t>Zakres terytorialny ubezpieczenia obejmuje szkody, będące następstwem działania lub zaniechania, mającego miejsce na terytorium Rzeczypospolitej Polskiej</w:t>
            </w:r>
          </w:p>
          <w:p w14:paraId="007B2C66" w14:textId="77777777" w:rsidR="004E0D9C" w:rsidRPr="004D486C" w:rsidRDefault="004E0D9C" w:rsidP="002F1E4F">
            <w:pPr>
              <w:widowControl/>
              <w:numPr>
                <w:ilvl w:val="0"/>
                <w:numId w:val="44"/>
              </w:numPr>
              <w:suppressAutoHyphens w:val="0"/>
              <w:autoSpaceDE w:val="0"/>
              <w:autoSpaceDN w:val="0"/>
              <w:adjustRightInd w:val="0"/>
              <w:contextualSpacing/>
              <w:jc w:val="both"/>
              <w:rPr>
                <w:rFonts w:ascii="Calibri" w:eastAsia="Calibri" w:hAnsi="Calibri" w:cs="Calibri"/>
                <w:color w:val="626262"/>
                <w:sz w:val="20"/>
                <w:szCs w:val="20"/>
              </w:rPr>
            </w:pPr>
            <w:r w:rsidRPr="004D486C">
              <w:rPr>
                <w:rFonts w:ascii="Calibri" w:eastAsia="Calibri" w:hAnsi="Calibri" w:cs="Calibri"/>
                <w:color w:val="626262"/>
                <w:sz w:val="20"/>
                <w:szCs w:val="20"/>
              </w:rPr>
              <w:t>W odniesieniu do szkód w wyniku wypadków powstałych w związku ze służbowymi podróżami pracowników Ubezpieczającego lub Ubezpieczonego zakres terytorialny obejmuje cały świat.</w:t>
            </w:r>
          </w:p>
        </w:tc>
      </w:tr>
      <w:tr w:rsidR="004E0D9C" w:rsidRPr="00DA45D0" w14:paraId="5D12C82B" w14:textId="77777777" w:rsidTr="002F1E4F">
        <w:trPr>
          <w:jc w:val="center"/>
        </w:trPr>
        <w:tc>
          <w:tcPr>
            <w:tcW w:w="2817" w:type="dxa"/>
          </w:tcPr>
          <w:p w14:paraId="3E5E5CAB" w14:textId="77777777" w:rsidR="004E0D9C" w:rsidRPr="00C4633F" w:rsidRDefault="004E0D9C" w:rsidP="002F1E4F">
            <w:pPr>
              <w:spacing w:line="360" w:lineRule="auto"/>
              <w:rPr>
                <w:rFonts w:ascii="Calibri" w:hAnsi="Calibri" w:cs="Calibri"/>
                <w:b/>
                <w:color w:val="626262"/>
                <w:sz w:val="20"/>
              </w:rPr>
            </w:pPr>
            <w:r w:rsidRPr="00C4633F">
              <w:rPr>
                <w:rFonts w:ascii="Calibri" w:hAnsi="Calibri" w:cs="Calibri"/>
                <w:b/>
                <w:color w:val="626262"/>
                <w:sz w:val="20"/>
              </w:rPr>
              <w:t>§</w:t>
            </w:r>
            <w:r>
              <w:rPr>
                <w:rFonts w:ascii="Calibri" w:hAnsi="Calibri" w:cs="Calibri"/>
                <w:b/>
                <w:color w:val="626262"/>
                <w:sz w:val="20"/>
              </w:rPr>
              <w:t>6</w:t>
            </w:r>
          </w:p>
          <w:p w14:paraId="4515E207" w14:textId="77777777" w:rsidR="004E0D9C" w:rsidRPr="004D486C" w:rsidRDefault="004E0D9C" w:rsidP="002F1E4F">
            <w:pPr>
              <w:spacing w:line="360" w:lineRule="auto"/>
              <w:rPr>
                <w:rFonts w:ascii="Calibri" w:hAnsi="Calibri" w:cs="Calibri"/>
                <w:b/>
                <w:color w:val="626262"/>
                <w:sz w:val="20"/>
              </w:rPr>
            </w:pPr>
            <w:r w:rsidRPr="00C4633F">
              <w:rPr>
                <w:rFonts w:ascii="Calibri" w:hAnsi="Calibri" w:cs="Calibri"/>
                <w:b/>
                <w:color w:val="626262"/>
                <w:sz w:val="20"/>
              </w:rPr>
              <w:t>Suma gwarancyjna</w:t>
            </w:r>
          </w:p>
        </w:tc>
        <w:tc>
          <w:tcPr>
            <w:tcW w:w="7389" w:type="dxa"/>
          </w:tcPr>
          <w:p w14:paraId="738CF6DD"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0"/>
                <w:szCs w:val="20"/>
              </w:rPr>
            </w:pPr>
            <w:r w:rsidRPr="00211DFB">
              <w:rPr>
                <w:rFonts w:ascii="Calibri" w:hAnsi="Calibri" w:cs="Calibri"/>
                <w:color w:val="626262"/>
                <w:spacing w:val="1"/>
                <w:sz w:val="20"/>
                <w:szCs w:val="20"/>
              </w:rPr>
              <w:t xml:space="preserve">Sumę gwarancyjną ustala się dla jednego i dla wszystkich wypadków w okresie rocznym, łącznie dla szkód w mieniu i na osobie. </w:t>
            </w:r>
          </w:p>
          <w:p w14:paraId="01E771B4" w14:textId="77777777" w:rsidR="004E0D9C" w:rsidRDefault="004E0D9C" w:rsidP="002F1E4F">
            <w:pPr>
              <w:widowControl/>
              <w:tabs>
                <w:tab w:val="right" w:pos="1829"/>
              </w:tabs>
              <w:suppressAutoHyphens w:val="0"/>
              <w:contextualSpacing/>
              <w:jc w:val="both"/>
              <w:rPr>
                <w:rFonts w:ascii="Calibri" w:hAnsi="Calibri" w:cs="Calibri"/>
                <w:color w:val="626262"/>
                <w:spacing w:val="1"/>
                <w:sz w:val="20"/>
                <w:szCs w:val="20"/>
              </w:rPr>
            </w:pPr>
            <w:r w:rsidRPr="00211DFB">
              <w:rPr>
                <w:rFonts w:ascii="Calibri" w:hAnsi="Calibri" w:cs="Calibri"/>
                <w:color w:val="626262"/>
                <w:spacing w:val="1"/>
                <w:sz w:val="20"/>
                <w:szCs w:val="20"/>
              </w:rPr>
              <w:t xml:space="preserve">Suma gwarancyjna wynosi </w:t>
            </w:r>
            <w:r>
              <w:rPr>
                <w:rFonts w:ascii="Calibri" w:hAnsi="Calibri" w:cs="Calibri"/>
                <w:b/>
                <w:color w:val="626262"/>
                <w:spacing w:val="1"/>
                <w:sz w:val="20"/>
                <w:szCs w:val="20"/>
              </w:rPr>
              <w:t>2</w:t>
            </w:r>
            <w:r w:rsidRPr="00211DFB">
              <w:rPr>
                <w:rFonts w:ascii="Calibri" w:hAnsi="Calibri" w:cs="Calibri"/>
                <w:b/>
                <w:color w:val="626262"/>
                <w:spacing w:val="1"/>
                <w:sz w:val="20"/>
                <w:szCs w:val="20"/>
              </w:rPr>
              <w:t> 000 000,00 PLN</w:t>
            </w:r>
            <w:r w:rsidRPr="00211DFB">
              <w:rPr>
                <w:rFonts w:ascii="Calibri" w:hAnsi="Calibri" w:cs="Calibri"/>
                <w:color w:val="626262"/>
                <w:spacing w:val="1"/>
                <w:sz w:val="20"/>
                <w:szCs w:val="20"/>
              </w:rPr>
              <w:t xml:space="preserve"> na jedno i wszystkie zdarzenia w rocznym okresie ubezpieczenia.</w:t>
            </w:r>
          </w:p>
          <w:p w14:paraId="2701ABC8"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0"/>
                <w:szCs w:val="20"/>
              </w:rPr>
            </w:pPr>
          </w:p>
          <w:p w14:paraId="0627E3A4"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0"/>
                <w:szCs w:val="20"/>
              </w:rPr>
            </w:pPr>
            <w:r w:rsidRPr="00211DFB">
              <w:rPr>
                <w:rFonts w:ascii="Calibri" w:hAnsi="Calibri" w:cs="Calibri"/>
                <w:color w:val="626262"/>
                <w:spacing w:val="1"/>
                <w:sz w:val="20"/>
                <w:szCs w:val="20"/>
              </w:rPr>
              <w:t>Ustala się indywidualne limity w ramach ogólnej sumy gwarancyjnej (</w:t>
            </w:r>
            <w:proofErr w:type="spellStart"/>
            <w:r w:rsidRPr="00211DFB">
              <w:rPr>
                <w:rFonts w:ascii="Calibri" w:hAnsi="Calibri" w:cs="Calibri"/>
                <w:color w:val="626262"/>
                <w:spacing w:val="1"/>
                <w:sz w:val="20"/>
                <w:szCs w:val="20"/>
              </w:rPr>
              <w:t>podlimity</w:t>
            </w:r>
            <w:proofErr w:type="spellEnd"/>
            <w:r w:rsidRPr="00211DFB">
              <w:rPr>
                <w:rFonts w:ascii="Calibri" w:hAnsi="Calibri" w:cs="Calibri"/>
                <w:color w:val="626262"/>
                <w:spacing w:val="1"/>
                <w:sz w:val="20"/>
                <w:szCs w:val="20"/>
              </w:rPr>
              <w:t>):</w:t>
            </w:r>
          </w:p>
          <w:p w14:paraId="4354B5BD"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2"/>
                <w:szCs w:val="20"/>
              </w:rPr>
            </w:pPr>
          </w:p>
          <w:p w14:paraId="23CCDF1D" w14:textId="77777777" w:rsidR="004E0D9C" w:rsidRPr="001D11EE" w:rsidRDefault="004E0D9C" w:rsidP="002F1E4F">
            <w:pPr>
              <w:widowControl/>
              <w:tabs>
                <w:tab w:val="right" w:pos="1829"/>
              </w:tabs>
              <w:suppressAutoHyphens w:val="0"/>
              <w:contextualSpacing/>
              <w:jc w:val="both"/>
              <w:rPr>
                <w:rFonts w:ascii="Calibri" w:hAnsi="Calibri" w:cs="Calibri"/>
                <w:b/>
                <w:color w:val="626262"/>
                <w:spacing w:val="1"/>
                <w:sz w:val="22"/>
                <w:szCs w:val="20"/>
              </w:rPr>
            </w:pPr>
            <w:r w:rsidRPr="001D11EE">
              <w:rPr>
                <w:rFonts w:ascii="Calibri" w:hAnsi="Calibri" w:cs="Calibri"/>
                <w:b/>
                <w:color w:val="626262"/>
                <w:spacing w:val="1"/>
                <w:sz w:val="22"/>
                <w:szCs w:val="20"/>
              </w:rPr>
              <w:t>Tabela 1</w:t>
            </w:r>
          </w:p>
          <w:tbl>
            <w:tblPr>
              <w:tblW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536"/>
              <w:gridCol w:w="1984"/>
            </w:tblGrid>
            <w:tr w:rsidR="004E0D9C" w:rsidRPr="00785984" w14:paraId="458F2D5A" w14:textId="77777777" w:rsidTr="002F1E4F">
              <w:tc>
                <w:tcPr>
                  <w:tcW w:w="610" w:type="dxa"/>
                </w:tcPr>
                <w:p w14:paraId="05983202" w14:textId="77777777" w:rsidR="004E0D9C" w:rsidRPr="00785984" w:rsidRDefault="004E0D9C" w:rsidP="002F1E4F">
                  <w:pPr>
                    <w:autoSpaceDE w:val="0"/>
                    <w:autoSpaceDN w:val="0"/>
                    <w:adjustRightInd w:val="0"/>
                    <w:contextualSpacing/>
                    <w:jc w:val="both"/>
                    <w:rPr>
                      <w:rFonts w:ascii="Calibri" w:eastAsia="Calibri" w:hAnsi="Calibri" w:cs="Calibri"/>
                      <w:b/>
                      <w:color w:val="626262"/>
                      <w:sz w:val="22"/>
                      <w:szCs w:val="22"/>
                    </w:rPr>
                  </w:pPr>
                  <w:r>
                    <w:rPr>
                      <w:rFonts w:ascii="Calibri" w:eastAsia="Calibri" w:hAnsi="Calibri" w:cs="Calibri"/>
                      <w:b/>
                      <w:color w:val="626262"/>
                      <w:sz w:val="22"/>
                      <w:szCs w:val="22"/>
                    </w:rPr>
                    <w:t>L.P.</w:t>
                  </w:r>
                </w:p>
              </w:tc>
              <w:tc>
                <w:tcPr>
                  <w:tcW w:w="4536" w:type="dxa"/>
                  <w:shd w:val="clear" w:color="auto" w:fill="auto"/>
                </w:tcPr>
                <w:p w14:paraId="3AC31B5E" w14:textId="77777777" w:rsidR="004E0D9C" w:rsidRPr="00785984" w:rsidRDefault="004E0D9C" w:rsidP="002F1E4F">
                  <w:pPr>
                    <w:autoSpaceDE w:val="0"/>
                    <w:autoSpaceDN w:val="0"/>
                    <w:adjustRightInd w:val="0"/>
                    <w:contextualSpacing/>
                    <w:jc w:val="both"/>
                    <w:rPr>
                      <w:rFonts w:ascii="Calibri" w:eastAsia="Calibri" w:hAnsi="Calibri" w:cs="Calibri"/>
                      <w:b/>
                      <w:color w:val="626262"/>
                      <w:sz w:val="22"/>
                      <w:szCs w:val="22"/>
                    </w:rPr>
                  </w:pPr>
                  <w:r w:rsidRPr="00785984">
                    <w:rPr>
                      <w:rFonts w:ascii="Calibri" w:eastAsia="Calibri" w:hAnsi="Calibri" w:cs="Calibri"/>
                      <w:b/>
                      <w:color w:val="626262"/>
                      <w:sz w:val="22"/>
                      <w:szCs w:val="22"/>
                    </w:rPr>
                    <w:t>Rodzaj ryzyka</w:t>
                  </w:r>
                </w:p>
              </w:tc>
              <w:tc>
                <w:tcPr>
                  <w:tcW w:w="1984" w:type="dxa"/>
                  <w:shd w:val="clear" w:color="auto" w:fill="auto"/>
                </w:tcPr>
                <w:p w14:paraId="69FDB82B" w14:textId="77777777" w:rsidR="004E0D9C" w:rsidRPr="00785984" w:rsidRDefault="004E0D9C" w:rsidP="002F1E4F">
                  <w:pPr>
                    <w:rPr>
                      <w:rFonts w:ascii="Calibri" w:hAnsi="Calibri"/>
                      <w:b/>
                      <w:color w:val="626262"/>
                      <w:sz w:val="22"/>
                      <w:szCs w:val="22"/>
                    </w:rPr>
                  </w:pPr>
                  <w:proofErr w:type="spellStart"/>
                  <w:r w:rsidRPr="00785984">
                    <w:rPr>
                      <w:rFonts w:ascii="Calibri" w:hAnsi="Calibri"/>
                      <w:b/>
                      <w:color w:val="626262"/>
                      <w:sz w:val="22"/>
                      <w:szCs w:val="22"/>
                    </w:rPr>
                    <w:t>Podlimit</w:t>
                  </w:r>
                  <w:proofErr w:type="spellEnd"/>
                  <w:r w:rsidRPr="00785984">
                    <w:rPr>
                      <w:rFonts w:ascii="Calibri" w:hAnsi="Calibri"/>
                      <w:b/>
                      <w:color w:val="626262"/>
                      <w:sz w:val="22"/>
                      <w:szCs w:val="22"/>
                    </w:rPr>
                    <w:t xml:space="preserve"> odpowiedzialności</w:t>
                  </w:r>
                  <w:r>
                    <w:rPr>
                      <w:rFonts w:ascii="Calibri" w:hAnsi="Calibri"/>
                      <w:b/>
                      <w:color w:val="626262"/>
                      <w:sz w:val="22"/>
                      <w:szCs w:val="22"/>
                    </w:rPr>
                    <w:t xml:space="preserve"> na jedno i </w:t>
                  </w:r>
                  <w:r>
                    <w:rPr>
                      <w:rFonts w:ascii="Calibri" w:hAnsi="Calibri"/>
                      <w:b/>
                      <w:color w:val="626262"/>
                      <w:sz w:val="22"/>
                      <w:szCs w:val="22"/>
                    </w:rPr>
                    <w:lastRenderedPageBreak/>
                    <w:t>wszystkie zdarzenia w okresie ubezpieczenia</w:t>
                  </w:r>
                </w:p>
              </w:tc>
            </w:tr>
            <w:tr w:rsidR="004E0D9C" w14:paraId="2623C8BE" w14:textId="77777777" w:rsidTr="002F1E4F">
              <w:tc>
                <w:tcPr>
                  <w:tcW w:w="610" w:type="dxa"/>
                </w:tcPr>
                <w:p w14:paraId="20CBA678"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lastRenderedPageBreak/>
                    <w:t>1</w:t>
                  </w:r>
                </w:p>
              </w:tc>
              <w:tc>
                <w:tcPr>
                  <w:tcW w:w="4536" w:type="dxa"/>
                  <w:shd w:val="clear" w:color="auto" w:fill="auto"/>
                </w:tcPr>
                <w:p w14:paraId="3FBE1C17"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z tytułu niewykonania lub nienależytego wykonania zobowiązania powstałe w czasie wykonywania czynności, prac lub usług oraz po ich wykonaniu</w:t>
                  </w:r>
                </w:p>
              </w:tc>
              <w:tc>
                <w:tcPr>
                  <w:tcW w:w="1984" w:type="dxa"/>
                  <w:shd w:val="clear" w:color="auto" w:fill="auto"/>
                  <w:vAlign w:val="center"/>
                </w:tcPr>
                <w:p w14:paraId="7B4877AB"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24346F27" w14:textId="77777777" w:rsidTr="002F1E4F">
              <w:tc>
                <w:tcPr>
                  <w:tcW w:w="610" w:type="dxa"/>
                </w:tcPr>
                <w:p w14:paraId="45D8F0F9"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w:t>
                  </w:r>
                </w:p>
              </w:tc>
              <w:tc>
                <w:tcPr>
                  <w:tcW w:w="4536" w:type="dxa"/>
                  <w:shd w:val="clear" w:color="auto" w:fill="auto"/>
                </w:tcPr>
                <w:p w14:paraId="2EA15308"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powstałe po przekazaniu przedmiotu wykonanej pracy, usługi lub innej czynności w użytkowanie odbiorcy, bez względu na moment jej przekazania</w:t>
                  </w:r>
                </w:p>
              </w:tc>
              <w:tc>
                <w:tcPr>
                  <w:tcW w:w="1984" w:type="dxa"/>
                  <w:shd w:val="clear" w:color="auto" w:fill="auto"/>
                  <w:vAlign w:val="center"/>
                </w:tcPr>
                <w:p w14:paraId="7DFB13D3"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2991CAB0" w14:textId="77777777" w:rsidTr="002F1E4F">
              <w:tc>
                <w:tcPr>
                  <w:tcW w:w="610" w:type="dxa"/>
                </w:tcPr>
                <w:p w14:paraId="0A98FB6B"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3</w:t>
                  </w:r>
                </w:p>
              </w:tc>
              <w:tc>
                <w:tcPr>
                  <w:tcW w:w="4536" w:type="dxa"/>
                  <w:shd w:val="clear" w:color="auto" w:fill="auto"/>
                </w:tcPr>
                <w:p w14:paraId="29F1FFF4"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powstałe w środowisku związane z przedostaniem się do powietrza, wody bądź gruntu niebezpiecznych substancji, obejmująca swoim zakresem szkody spowodowane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 Ochrona obejmuje również szkody związane z ruchem pojazdów będących własnością lub użytkowanych przez Ubezpieczające podmioty (OC w środowisku)</w:t>
                  </w:r>
                </w:p>
              </w:tc>
              <w:tc>
                <w:tcPr>
                  <w:tcW w:w="1984" w:type="dxa"/>
                  <w:shd w:val="clear" w:color="auto" w:fill="auto"/>
                  <w:vAlign w:val="center"/>
                </w:tcPr>
                <w:p w14:paraId="43F50370"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2.000.000,00 PLN</w:t>
                  </w:r>
                </w:p>
              </w:tc>
            </w:tr>
            <w:tr w:rsidR="004E0D9C" w14:paraId="3C32BE6A" w14:textId="77777777" w:rsidTr="002F1E4F">
              <w:tc>
                <w:tcPr>
                  <w:tcW w:w="610" w:type="dxa"/>
                </w:tcPr>
                <w:p w14:paraId="59198419"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4</w:t>
                  </w:r>
                </w:p>
              </w:tc>
              <w:tc>
                <w:tcPr>
                  <w:tcW w:w="4536" w:type="dxa"/>
                  <w:shd w:val="clear" w:color="auto" w:fill="auto"/>
                </w:tcPr>
                <w:p w14:paraId="42ED9BD5"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wyrządzone przez podwykonawców Ubezpieczonego, w tym podwykonawców wykonujących prace budowlane/ montażowe/ naprawcze/ konserwacyjne, z zastrzeżeniem że osoby te podlegały kierownictwu Ubezpieczającego/ Ubezpieczonego z zachowaniem prawa do regresu</w:t>
                  </w:r>
                </w:p>
              </w:tc>
              <w:tc>
                <w:tcPr>
                  <w:tcW w:w="1984" w:type="dxa"/>
                  <w:shd w:val="clear" w:color="auto" w:fill="auto"/>
                  <w:vAlign w:val="center"/>
                </w:tcPr>
                <w:p w14:paraId="308011AC"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2.000.000,00 PLN</w:t>
                  </w:r>
                </w:p>
              </w:tc>
            </w:tr>
            <w:tr w:rsidR="004E0D9C" w14:paraId="2B430109" w14:textId="77777777" w:rsidTr="002F1E4F">
              <w:tc>
                <w:tcPr>
                  <w:tcW w:w="610" w:type="dxa"/>
                </w:tcPr>
                <w:p w14:paraId="01BFB490" w14:textId="77777777" w:rsidR="004E0D9C"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5</w:t>
                  </w:r>
                </w:p>
              </w:tc>
              <w:tc>
                <w:tcPr>
                  <w:tcW w:w="4536" w:type="dxa"/>
                  <w:shd w:val="clear" w:color="auto" w:fill="auto"/>
                </w:tcPr>
                <w:p w14:paraId="327EB9CD"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Rozszerzenie o szkody wyrządzone podwykonawcom przez Ubezpieczonego, o ile podwykonawca nie jest Ubezpieczonym</w:t>
                  </w:r>
                </w:p>
              </w:tc>
              <w:tc>
                <w:tcPr>
                  <w:tcW w:w="1984" w:type="dxa"/>
                  <w:shd w:val="clear" w:color="auto" w:fill="auto"/>
                  <w:vAlign w:val="center"/>
                </w:tcPr>
                <w:p w14:paraId="42AABDE0"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2.000.000,00 PLN</w:t>
                  </w:r>
                </w:p>
              </w:tc>
            </w:tr>
            <w:tr w:rsidR="004E0D9C" w14:paraId="18C29224" w14:textId="77777777" w:rsidTr="002F1E4F">
              <w:tc>
                <w:tcPr>
                  <w:tcW w:w="610" w:type="dxa"/>
                </w:tcPr>
                <w:p w14:paraId="448B74C3"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6</w:t>
                  </w:r>
                </w:p>
              </w:tc>
              <w:tc>
                <w:tcPr>
                  <w:tcW w:w="4536" w:type="dxa"/>
                  <w:shd w:val="clear" w:color="auto" w:fill="auto"/>
                </w:tcPr>
                <w:p w14:paraId="350B230C"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Odpowiedzialność cywilna pracodawcy za następstwa wypadków przy pracy wyrządzone pracownikom, powstałe w związku z wykonywaniem przez nich pracy, niezależnie od podstawy zatrudnienia, zgodnie z rozszerzoną definicją pracownika, w tym rozszerzenie o szkody spowodowane przez zawał i wylew krwi do mózgu</w:t>
                  </w:r>
                </w:p>
              </w:tc>
              <w:tc>
                <w:tcPr>
                  <w:tcW w:w="1984" w:type="dxa"/>
                  <w:shd w:val="clear" w:color="auto" w:fill="auto"/>
                  <w:vAlign w:val="center"/>
                </w:tcPr>
                <w:p w14:paraId="074C64C5"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0F84F6A5" w14:textId="77777777" w:rsidTr="002F1E4F">
              <w:tc>
                <w:tcPr>
                  <w:tcW w:w="610" w:type="dxa"/>
                </w:tcPr>
                <w:p w14:paraId="7B6D27DF"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7</w:t>
                  </w:r>
                </w:p>
              </w:tc>
              <w:tc>
                <w:tcPr>
                  <w:tcW w:w="4536" w:type="dxa"/>
                  <w:shd w:val="clear" w:color="auto" w:fill="auto"/>
                </w:tcPr>
                <w:p w14:paraId="259F8A14"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Odpowiedzialność cywilna pracodawcy za szkody w mieniu pracowników, w tym w pojazdach będących własnością lub w użytkowaniu pracowników (nie dotyczy kradzieży pojazdu)</w:t>
                  </w:r>
                </w:p>
              </w:tc>
              <w:tc>
                <w:tcPr>
                  <w:tcW w:w="1984" w:type="dxa"/>
                  <w:shd w:val="clear" w:color="auto" w:fill="auto"/>
                  <w:vAlign w:val="center"/>
                </w:tcPr>
                <w:p w14:paraId="7480E2AD"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500.000,00 PLN</w:t>
                  </w:r>
                </w:p>
              </w:tc>
            </w:tr>
            <w:tr w:rsidR="004E0D9C" w14:paraId="4652CD3E" w14:textId="77777777" w:rsidTr="002F1E4F">
              <w:tc>
                <w:tcPr>
                  <w:tcW w:w="610" w:type="dxa"/>
                </w:tcPr>
                <w:p w14:paraId="7AF6CBB7"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8</w:t>
                  </w:r>
                </w:p>
              </w:tc>
              <w:tc>
                <w:tcPr>
                  <w:tcW w:w="4536" w:type="dxa"/>
                  <w:shd w:val="clear" w:color="auto" w:fill="auto"/>
                </w:tcPr>
                <w:p w14:paraId="68F21906"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powstałych w środkach transportu osób trzecich parkowanych na terenie użytkowanym przez Ubezpieczającego lub przyległych miejscach parkingowych, z w</w:t>
                  </w:r>
                  <w:r>
                    <w:rPr>
                      <w:rFonts w:ascii="Calibri" w:eastAsia="Calibri" w:hAnsi="Calibri" w:cs="Calibri"/>
                      <w:color w:val="626262"/>
                      <w:sz w:val="20"/>
                      <w:szCs w:val="20"/>
                    </w:rPr>
                    <w:t>y</w:t>
                  </w:r>
                  <w:r w:rsidRPr="00785984">
                    <w:rPr>
                      <w:rFonts w:ascii="Calibri" w:eastAsia="Calibri" w:hAnsi="Calibri" w:cs="Calibri"/>
                      <w:color w:val="626262"/>
                      <w:sz w:val="20"/>
                      <w:szCs w:val="20"/>
                    </w:rPr>
                    <w:t xml:space="preserve">łączeniem ryzyka utraty </w:t>
                  </w:r>
                  <w:r w:rsidRPr="00785984">
                    <w:rPr>
                      <w:rFonts w:ascii="Calibri" w:eastAsia="Calibri" w:hAnsi="Calibri" w:cs="Calibri"/>
                      <w:color w:val="626262"/>
                      <w:sz w:val="20"/>
                      <w:szCs w:val="20"/>
                    </w:rPr>
                    <w:lastRenderedPageBreak/>
                    <w:t xml:space="preserve">pojazdu </w:t>
                  </w:r>
                </w:p>
              </w:tc>
              <w:tc>
                <w:tcPr>
                  <w:tcW w:w="1984" w:type="dxa"/>
                  <w:shd w:val="clear" w:color="auto" w:fill="auto"/>
                  <w:vAlign w:val="center"/>
                </w:tcPr>
                <w:p w14:paraId="2AB6EA9A"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lastRenderedPageBreak/>
                    <w:t>500.000,00 PLN</w:t>
                  </w:r>
                </w:p>
              </w:tc>
            </w:tr>
            <w:tr w:rsidR="004E0D9C" w14:paraId="2E801BB1" w14:textId="77777777" w:rsidTr="002F1E4F">
              <w:tc>
                <w:tcPr>
                  <w:tcW w:w="610" w:type="dxa"/>
                </w:tcPr>
                <w:p w14:paraId="71989F4F"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9</w:t>
                  </w:r>
                </w:p>
              </w:tc>
              <w:tc>
                <w:tcPr>
                  <w:tcW w:w="4536" w:type="dxa"/>
                  <w:shd w:val="clear" w:color="auto" w:fill="auto"/>
                </w:tcPr>
                <w:p w14:paraId="07248719"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wyrządzone przez pracowników, w tym podczas podróży służbowych krajowych i zagranicznych, w związku z udziałem w targach, wystawach i konferencjach, aktywnościach sportowych, w których uczestniczą pracownicy Ubezpieczonego – OC podróży służbowych</w:t>
                  </w:r>
                </w:p>
              </w:tc>
              <w:tc>
                <w:tcPr>
                  <w:tcW w:w="1984" w:type="dxa"/>
                  <w:shd w:val="clear" w:color="auto" w:fill="auto"/>
                  <w:vAlign w:val="center"/>
                </w:tcPr>
                <w:p w14:paraId="1F5F850E"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500.000,00 PLN</w:t>
                  </w:r>
                </w:p>
              </w:tc>
            </w:tr>
            <w:tr w:rsidR="004E0D9C" w14:paraId="771C5908" w14:textId="77777777" w:rsidTr="002F1E4F">
              <w:tc>
                <w:tcPr>
                  <w:tcW w:w="610" w:type="dxa"/>
                </w:tcPr>
                <w:p w14:paraId="03B31239"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10</w:t>
                  </w:r>
                </w:p>
              </w:tc>
              <w:tc>
                <w:tcPr>
                  <w:tcW w:w="4536" w:type="dxa"/>
                  <w:shd w:val="clear" w:color="auto" w:fill="auto"/>
                </w:tcPr>
                <w:p w14:paraId="07CEBBAC"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 xml:space="preserve">Rozszerzenie o szkody wyrządzone uczestnikom wszelkich imprez kulturalnych, szkoleniowych, sportowo – rekreacyjnych i innych, w tym pracownikom Ubezpieczonego, z wyłączeniem imprez masowych podlegających obowiązkowemu ubezpieczeniu, bez konieczności zgłaszania imprez do Ubezpieczyciela, w tym z tytułu szkód spowodowanych przez osoby należące do służb ochrony i kontroli, wyrządzone wykonawcom biorącym udział w imprezie oraz spowodowane przez wykonawców biorących udział w imprezie, wyrządzone zawodnikom/ sędziom uczestniczącym w imprezie) </w:t>
                  </w:r>
                </w:p>
              </w:tc>
              <w:tc>
                <w:tcPr>
                  <w:tcW w:w="1984" w:type="dxa"/>
                  <w:shd w:val="clear" w:color="auto" w:fill="auto"/>
                  <w:vAlign w:val="center"/>
                </w:tcPr>
                <w:p w14:paraId="21027A58"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5</w:t>
                  </w:r>
                  <w:r w:rsidRPr="00785984">
                    <w:rPr>
                      <w:rFonts w:ascii="Calibri" w:hAnsi="Calibri"/>
                      <w:color w:val="626262"/>
                      <w:sz w:val="22"/>
                      <w:szCs w:val="22"/>
                    </w:rPr>
                    <w:t>00.000,00 PLN</w:t>
                  </w:r>
                </w:p>
              </w:tc>
            </w:tr>
            <w:tr w:rsidR="004E0D9C" w14:paraId="09D2D4EF" w14:textId="77777777" w:rsidTr="002F1E4F">
              <w:tc>
                <w:tcPr>
                  <w:tcW w:w="610" w:type="dxa"/>
                </w:tcPr>
                <w:p w14:paraId="15908AA9"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11</w:t>
                  </w:r>
                </w:p>
              </w:tc>
              <w:tc>
                <w:tcPr>
                  <w:tcW w:w="4536" w:type="dxa"/>
                  <w:shd w:val="clear" w:color="auto" w:fill="auto"/>
                </w:tcPr>
                <w:p w14:paraId="65242785"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 xml:space="preserve">Rozszerzenie o szkody w nieruchomościach, użytkowanych przez Ubezpieczonego na podstawie umowy najmu, dzierżawy, użytkowania, leasingu lub innej podobnej formy korzystania z mienia osób trzecich (tzw. </w:t>
                  </w:r>
                  <w:proofErr w:type="spellStart"/>
                  <w:r w:rsidRPr="00785984">
                    <w:rPr>
                      <w:rFonts w:ascii="Calibri" w:eastAsia="Calibri" w:hAnsi="Calibri" w:cs="Calibri"/>
                      <w:color w:val="626262"/>
                      <w:sz w:val="20"/>
                      <w:szCs w:val="20"/>
                    </w:rPr>
                    <w:t>oc</w:t>
                  </w:r>
                  <w:proofErr w:type="spellEnd"/>
                  <w:r w:rsidRPr="00785984">
                    <w:rPr>
                      <w:rFonts w:ascii="Calibri" w:eastAsia="Calibri" w:hAnsi="Calibri" w:cs="Calibri"/>
                      <w:color w:val="626262"/>
                      <w:sz w:val="20"/>
                      <w:szCs w:val="20"/>
                    </w:rPr>
                    <w:t xml:space="preserve"> najemcy nieruchomości),</w:t>
                  </w:r>
                </w:p>
              </w:tc>
              <w:tc>
                <w:tcPr>
                  <w:tcW w:w="1984" w:type="dxa"/>
                  <w:shd w:val="clear" w:color="auto" w:fill="auto"/>
                  <w:vAlign w:val="center"/>
                </w:tcPr>
                <w:p w14:paraId="370D0703"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35F8931D" w14:textId="77777777" w:rsidTr="002F1E4F">
              <w:tc>
                <w:tcPr>
                  <w:tcW w:w="610" w:type="dxa"/>
                </w:tcPr>
                <w:p w14:paraId="783F9C4D"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12</w:t>
                  </w:r>
                </w:p>
              </w:tc>
              <w:tc>
                <w:tcPr>
                  <w:tcW w:w="4536" w:type="dxa"/>
                  <w:shd w:val="clear" w:color="auto" w:fill="auto"/>
                </w:tcPr>
                <w:p w14:paraId="3B5C411D"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 xml:space="preserve">Rozszerzenie o szkody w ruchomościach, użytkowanych przez Ubezpieczonego na podstawie umowy najmu, dzierżawy, użytkowania, leasingu lub innej podobnej formy korzystania z mienia osób trzecich, z włączeniem sprzętu elektronicznego i środków transportu (tzw. </w:t>
                  </w:r>
                  <w:proofErr w:type="spellStart"/>
                  <w:r w:rsidRPr="00785984">
                    <w:rPr>
                      <w:rFonts w:ascii="Calibri" w:eastAsia="Calibri" w:hAnsi="Calibri" w:cs="Calibri"/>
                      <w:color w:val="626262"/>
                      <w:sz w:val="20"/>
                      <w:szCs w:val="20"/>
                    </w:rPr>
                    <w:t>oc</w:t>
                  </w:r>
                  <w:proofErr w:type="spellEnd"/>
                  <w:r w:rsidRPr="00785984">
                    <w:rPr>
                      <w:rFonts w:ascii="Calibri" w:eastAsia="Calibri" w:hAnsi="Calibri" w:cs="Calibri"/>
                      <w:color w:val="626262"/>
                      <w:sz w:val="20"/>
                      <w:szCs w:val="20"/>
                    </w:rPr>
                    <w:t xml:space="preserve"> najemcy ruchomości)</w:t>
                  </w:r>
                </w:p>
              </w:tc>
              <w:tc>
                <w:tcPr>
                  <w:tcW w:w="1984" w:type="dxa"/>
                  <w:shd w:val="clear" w:color="auto" w:fill="auto"/>
                  <w:vAlign w:val="center"/>
                </w:tcPr>
                <w:p w14:paraId="5D3ADB36"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5F75BC18" w14:textId="77777777" w:rsidTr="002F1E4F">
              <w:tc>
                <w:tcPr>
                  <w:tcW w:w="610" w:type="dxa"/>
                </w:tcPr>
                <w:p w14:paraId="1C3099FA"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13</w:t>
                  </w:r>
                </w:p>
              </w:tc>
              <w:tc>
                <w:tcPr>
                  <w:tcW w:w="4536" w:type="dxa"/>
                  <w:shd w:val="clear" w:color="auto" w:fill="auto"/>
                </w:tcPr>
                <w:p w14:paraId="0F8FC884"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najemcom przez Wynajmującego</w:t>
                  </w:r>
                </w:p>
              </w:tc>
              <w:tc>
                <w:tcPr>
                  <w:tcW w:w="1984" w:type="dxa"/>
                  <w:shd w:val="clear" w:color="auto" w:fill="auto"/>
                  <w:vAlign w:val="center"/>
                </w:tcPr>
                <w:p w14:paraId="1A0C2860"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1</w:t>
                  </w:r>
                  <w:r w:rsidRPr="00785984">
                    <w:rPr>
                      <w:rFonts w:ascii="Calibri" w:hAnsi="Calibri"/>
                      <w:color w:val="626262"/>
                      <w:sz w:val="22"/>
                      <w:szCs w:val="22"/>
                    </w:rPr>
                    <w:t>.000.000,00 PLN</w:t>
                  </w:r>
                </w:p>
              </w:tc>
            </w:tr>
            <w:tr w:rsidR="004E0D9C" w14:paraId="11BEC9AB" w14:textId="77777777" w:rsidTr="002F1E4F">
              <w:tc>
                <w:tcPr>
                  <w:tcW w:w="610" w:type="dxa"/>
                </w:tcPr>
                <w:p w14:paraId="42BDE106"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14</w:t>
                  </w:r>
                </w:p>
              </w:tc>
              <w:tc>
                <w:tcPr>
                  <w:tcW w:w="4536" w:type="dxa"/>
                  <w:shd w:val="clear" w:color="auto" w:fill="auto"/>
                </w:tcPr>
                <w:p w14:paraId="096E8A23"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powstałe w mieniu przechowywanym, kontrolowanym lub chronionym przez Ubezpieczonego polegające na jego uszkodzeniu, zniszczeniu lub utracie, w tym również w pojazdach,</w:t>
                  </w:r>
                </w:p>
              </w:tc>
              <w:tc>
                <w:tcPr>
                  <w:tcW w:w="1984" w:type="dxa"/>
                  <w:shd w:val="clear" w:color="auto" w:fill="auto"/>
                  <w:vAlign w:val="center"/>
                </w:tcPr>
                <w:p w14:paraId="70B603DB"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1.000.000,00 PLN</w:t>
                  </w:r>
                </w:p>
              </w:tc>
            </w:tr>
            <w:tr w:rsidR="004E0D9C" w14:paraId="6FF9A8D6" w14:textId="77777777" w:rsidTr="002F1E4F">
              <w:tc>
                <w:tcPr>
                  <w:tcW w:w="610" w:type="dxa"/>
                </w:tcPr>
                <w:p w14:paraId="5F4B682E"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15</w:t>
                  </w:r>
                </w:p>
              </w:tc>
              <w:tc>
                <w:tcPr>
                  <w:tcW w:w="4536" w:type="dxa"/>
                  <w:shd w:val="clear" w:color="auto" w:fill="auto"/>
                </w:tcPr>
                <w:p w14:paraId="6AE89C5A"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w mieniu powierzonym w celu wykonania usługi obróbki, naprawy, montażu, czyszczenia, serwisu lub innych czynności o podobnym charakterze. Ochroną ubezpieczeniową objęte będzie mienie w trakcie przechowywania mienia powierzonego w celu wykonywania usługi oraz po ich zakończeniu. Ochroną ubezpieczeniową objęte jest również mienie powstałe w wyniku utraty powierzonego mienia.</w:t>
                  </w:r>
                </w:p>
              </w:tc>
              <w:tc>
                <w:tcPr>
                  <w:tcW w:w="1984" w:type="dxa"/>
                  <w:shd w:val="clear" w:color="auto" w:fill="auto"/>
                  <w:vAlign w:val="center"/>
                </w:tcPr>
                <w:p w14:paraId="78C31B42"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1.000.000,00 PLN</w:t>
                  </w:r>
                </w:p>
              </w:tc>
            </w:tr>
            <w:tr w:rsidR="004E0D9C" w14:paraId="2DE5BA6D" w14:textId="77777777" w:rsidTr="002F1E4F">
              <w:tc>
                <w:tcPr>
                  <w:tcW w:w="610" w:type="dxa"/>
                </w:tcPr>
                <w:p w14:paraId="57CF0F4E"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16</w:t>
                  </w:r>
                </w:p>
              </w:tc>
              <w:tc>
                <w:tcPr>
                  <w:tcW w:w="4536" w:type="dxa"/>
                  <w:shd w:val="clear" w:color="auto" w:fill="auto"/>
                </w:tcPr>
                <w:p w14:paraId="3D8AFD07"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przeniesieniem ognia</w:t>
                  </w:r>
                </w:p>
              </w:tc>
              <w:tc>
                <w:tcPr>
                  <w:tcW w:w="1984" w:type="dxa"/>
                  <w:shd w:val="clear" w:color="auto" w:fill="auto"/>
                  <w:vAlign w:val="center"/>
                </w:tcPr>
                <w:p w14:paraId="1819B948"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0A51D156" w14:textId="77777777" w:rsidTr="002F1E4F">
              <w:tc>
                <w:tcPr>
                  <w:tcW w:w="610" w:type="dxa"/>
                </w:tcPr>
                <w:p w14:paraId="612DB512"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17</w:t>
                  </w:r>
                </w:p>
              </w:tc>
              <w:tc>
                <w:tcPr>
                  <w:tcW w:w="4536" w:type="dxa"/>
                  <w:shd w:val="clear" w:color="auto" w:fill="auto"/>
                </w:tcPr>
                <w:p w14:paraId="31886CB3"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rażącym niedbalstwem,</w:t>
                  </w:r>
                </w:p>
              </w:tc>
              <w:tc>
                <w:tcPr>
                  <w:tcW w:w="1984" w:type="dxa"/>
                  <w:shd w:val="clear" w:color="auto" w:fill="auto"/>
                  <w:vAlign w:val="center"/>
                </w:tcPr>
                <w:p w14:paraId="59BEDDDA"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384B0727" w14:textId="77777777" w:rsidTr="002F1E4F">
              <w:tc>
                <w:tcPr>
                  <w:tcW w:w="610" w:type="dxa"/>
                </w:tcPr>
                <w:p w14:paraId="7FD87B3F"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lastRenderedPageBreak/>
                    <w:t>18</w:t>
                  </w:r>
                </w:p>
              </w:tc>
              <w:tc>
                <w:tcPr>
                  <w:tcW w:w="4536" w:type="dxa"/>
                  <w:shd w:val="clear" w:color="auto" w:fill="auto"/>
                </w:tcPr>
                <w:p w14:paraId="2EFD2A21"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zaleganiem lub osuwaniem śniegu i lodu,</w:t>
                  </w:r>
                </w:p>
              </w:tc>
              <w:tc>
                <w:tcPr>
                  <w:tcW w:w="1984" w:type="dxa"/>
                  <w:shd w:val="clear" w:color="auto" w:fill="auto"/>
                  <w:vAlign w:val="center"/>
                </w:tcPr>
                <w:p w14:paraId="414612C6"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21D3B219" w14:textId="77777777" w:rsidTr="002F1E4F">
              <w:tc>
                <w:tcPr>
                  <w:tcW w:w="610" w:type="dxa"/>
                </w:tcPr>
                <w:p w14:paraId="315E391D"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19</w:t>
                  </w:r>
                </w:p>
              </w:tc>
              <w:tc>
                <w:tcPr>
                  <w:tcW w:w="4536" w:type="dxa"/>
                  <w:shd w:val="clear" w:color="auto" w:fill="auto"/>
                </w:tcPr>
                <w:p w14:paraId="06C1CE21"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awarią, działaniem, eksploatacją urządzeń i sieci wodociągowych, kanalizacyjnych, centralnego ogrzewania, elektrycznych zasilających, elektroenergetycznych, teleinformatycznych oraz innych urządzeń i instalacji technologicznych, w tym wskutek cofnięcia się cieczy z systemów kanalizacyjnych, urządzeń grzewczych, pozostawionych otwartych kurków, kranów itp.</w:t>
                  </w:r>
                </w:p>
              </w:tc>
              <w:tc>
                <w:tcPr>
                  <w:tcW w:w="1984" w:type="dxa"/>
                  <w:shd w:val="clear" w:color="auto" w:fill="auto"/>
                  <w:vAlign w:val="center"/>
                </w:tcPr>
                <w:p w14:paraId="540D6B21"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7E9C2531" w14:textId="77777777" w:rsidTr="002F1E4F">
              <w:tc>
                <w:tcPr>
                  <w:tcW w:w="610" w:type="dxa"/>
                </w:tcPr>
                <w:p w14:paraId="51642C24"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20</w:t>
                  </w:r>
                </w:p>
              </w:tc>
              <w:tc>
                <w:tcPr>
                  <w:tcW w:w="4536" w:type="dxa"/>
                  <w:shd w:val="clear" w:color="auto" w:fill="auto"/>
                </w:tcPr>
                <w:p w14:paraId="0AFE50BA"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 xml:space="preserve">Rozszerzenie o szkody powstałe na skutek </w:t>
                  </w:r>
                  <w:proofErr w:type="spellStart"/>
                  <w:r w:rsidRPr="00785984">
                    <w:rPr>
                      <w:rFonts w:ascii="Calibri" w:eastAsia="Calibri" w:hAnsi="Calibri" w:cs="Calibri"/>
                      <w:color w:val="626262"/>
                      <w:sz w:val="20"/>
                      <w:szCs w:val="20"/>
                    </w:rPr>
                    <w:t>zalań</w:t>
                  </w:r>
                  <w:proofErr w:type="spellEnd"/>
                  <w:r w:rsidRPr="00785984">
                    <w:rPr>
                      <w:rFonts w:ascii="Calibri" w:eastAsia="Calibri" w:hAnsi="Calibri" w:cs="Calibri"/>
                      <w:color w:val="626262"/>
                      <w:sz w:val="20"/>
                      <w:szCs w:val="20"/>
                    </w:rPr>
                    <w:t xml:space="preserve"> wodą, wskutek opadów atmosferycznych lub topniejącego śniegu przez nieszczelności dachu, stolarki okiennej, spoin, złączy ścian zewnętrznych i dachu itp.</w:t>
                  </w:r>
                </w:p>
              </w:tc>
              <w:tc>
                <w:tcPr>
                  <w:tcW w:w="1984" w:type="dxa"/>
                  <w:shd w:val="clear" w:color="auto" w:fill="auto"/>
                  <w:vAlign w:val="center"/>
                </w:tcPr>
                <w:p w14:paraId="596B9568" w14:textId="77777777" w:rsidR="004E0D9C" w:rsidRPr="00785984" w:rsidRDefault="004E0D9C" w:rsidP="002F1E4F">
                  <w:pPr>
                    <w:jc w:val="center"/>
                    <w:rPr>
                      <w:rFonts w:ascii="Calibri" w:hAnsi="Calibri"/>
                      <w:color w:val="626262"/>
                      <w:sz w:val="22"/>
                      <w:szCs w:val="22"/>
                    </w:rPr>
                  </w:pPr>
                </w:p>
                <w:p w14:paraId="0F4FAC92"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7CD7EC16" w14:textId="77777777" w:rsidTr="002F1E4F">
              <w:tc>
                <w:tcPr>
                  <w:tcW w:w="610" w:type="dxa"/>
                </w:tcPr>
                <w:p w14:paraId="474BC5EE"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21</w:t>
                  </w:r>
                </w:p>
              </w:tc>
              <w:tc>
                <w:tcPr>
                  <w:tcW w:w="4536" w:type="dxa"/>
                  <w:shd w:val="clear" w:color="auto" w:fill="auto"/>
                </w:tcPr>
                <w:p w14:paraId="40F5227D"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przepięciem, przetężeniem, zwarciem oraz awarią sieci i instalacji elektrycznych, elektroenergetycznych, teleinformatycznych itp. oraz na liniach zasilających w budynkach, budowlach i lokalach</w:t>
                  </w:r>
                  <w:r>
                    <w:rPr>
                      <w:rFonts w:ascii="Calibri" w:eastAsia="Calibri" w:hAnsi="Calibri" w:cs="Calibri"/>
                      <w:color w:val="626262"/>
                      <w:sz w:val="20"/>
                      <w:szCs w:val="20"/>
                    </w:rPr>
                    <w:t xml:space="preserve"> powstałych np. na skutek prowadzonych prac remontowych</w:t>
                  </w:r>
                </w:p>
              </w:tc>
              <w:tc>
                <w:tcPr>
                  <w:tcW w:w="1984" w:type="dxa"/>
                  <w:shd w:val="clear" w:color="auto" w:fill="auto"/>
                  <w:vAlign w:val="center"/>
                </w:tcPr>
                <w:p w14:paraId="1738E5E3"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3055DEF4" w14:textId="77777777" w:rsidTr="002F1E4F">
              <w:tc>
                <w:tcPr>
                  <w:tcW w:w="610" w:type="dxa"/>
                </w:tcPr>
                <w:p w14:paraId="0288F1CC"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22</w:t>
                  </w:r>
                </w:p>
              </w:tc>
              <w:tc>
                <w:tcPr>
                  <w:tcW w:w="4536" w:type="dxa"/>
                  <w:shd w:val="clear" w:color="auto" w:fill="auto"/>
                </w:tcPr>
                <w:p w14:paraId="5AB0BE81"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powstałe wskutek niewykonania lub nienależytego wykonania przez Ubezpieczonego bieżących napraw, przeglądów lub konserwacji</w:t>
                  </w:r>
                </w:p>
              </w:tc>
              <w:tc>
                <w:tcPr>
                  <w:tcW w:w="1984" w:type="dxa"/>
                  <w:shd w:val="clear" w:color="auto" w:fill="auto"/>
                  <w:vAlign w:val="center"/>
                </w:tcPr>
                <w:p w14:paraId="498938D3"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3B4895C8" w14:textId="77777777" w:rsidTr="002F1E4F">
              <w:tc>
                <w:tcPr>
                  <w:tcW w:w="610" w:type="dxa"/>
                </w:tcPr>
                <w:p w14:paraId="69570A7C"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23</w:t>
                  </w:r>
                </w:p>
              </w:tc>
              <w:tc>
                <w:tcPr>
                  <w:tcW w:w="4536" w:type="dxa"/>
                  <w:shd w:val="clear" w:color="auto" w:fill="auto"/>
                </w:tcPr>
                <w:p w14:paraId="4B3A1AB3"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powstałe w związku z budową, przebudową, rozbudową, remontem, naprawą, modernizacją, montażem, konserwacją mienia stanowiącego własność, użytkowanego lub administrowanego przez Ubezpieczonego</w:t>
                  </w:r>
                </w:p>
              </w:tc>
              <w:tc>
                <w:tcPr>
                  <w:tcW w:w="1984" w:type="dxa"/>
                  <w:shd w:val="clear" w:color="auto" w:fill="auto"/>
                  <w:vAlign w:val="center"/>
                </w:tcPr>
                <w:p w14:paraId="0F1F3533"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w:t>
                  </w:r>
                  <w:r w:rsidRPr="00785984">
                    <w:rPr>
                      <w:rFonts w:ascii="Calibri" w:hAnsi="Calibri"/>
                      <w:color w:val="626262"/>
                      <w:sz w:val="22"/>
                      <w:szCs w:val="22"/>
                    </w:rPr>
                    <w:t>.000.000,00 PLN</w:t>
                  </w:r>
                </w:p>
              </w:tc>
            </w:tr>
            <w:tr w:rsidR="004E0D9C" w14:paraId="57C472A5" w14:textId="77777777" w:rsidTr="002F1E4F">
              <w:tc>
                <w:tcPr>
                  <w:tcW w:w="610" w:type="dxa"/>
                </w:tcPr>
                <w:p w14:paraId="6AA6F298"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24</w:t>
                  </w:r>
                </w:p>
              </w:tc>
              <w:tc>
                <w:tcPr>
                  <w:tcW w:w="4536" w:type="dxa"/>
                  <w:shd w:val="clear" w:color="auto" w:fill="auto"/>
                </w:tcPr>
                <w:p w14:paraId="21B5A25D"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wyrządzone wskutek katastrofy budowlanej, w tym wynikłe z mienia przeznaczonego do rozbiórki</w:t>
                  </w:r>
                </w:p>
              </w:tc>
              <w:tc>
                <w:tcPr>
                  <w:tcW w:w="1984" w:type="dxa"/>
                  <w:shd w:val="clear" w:color="auto" w:fill="auto"/>
                  <w:vAlign w:val="center"/>
                </w:tcPr>
                <w:p w14:paraId="502287E6"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1.000.000,00 PLN</w:t>
                  </w:r>
                </w:p>
              </w:tc>
            </w:tr>
            <w:tr w:rsidR="004E0D9C" w14:paraId="308A3CBF" w14:textId="77777777" w:rsidTr="002F1E4F">
              <w:tc>
                <w:tcPr>
                  <w:tcW w:w="610" w:type="dxa"/>
                </w:tcPr>
                <w:p w14:paraId="266F19F5"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25</w:t>
                  </w:r>
                </w:p>
              </w:tc>
              <w:tc>
                <w:tcPr>
                  <w:tcW w:w="4536" w:type="dxa"/>
                  <w:shd w:val="clear" w:color="auto" w:fill="auto"/>
                </w:tcPr>
                <w:p w14:paraId="0F4382B4"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w sieciach, urządzeniach i instalacjach w trakcie realizacji prac lub usług, w tym również w sieciach, urządzeniach i instalacjach podziemnych</w:t>
                  </w:r>
                </w:p>
              </w:tc>
              <w:tc>
                <w:tcPr>
                  <w:tcW w:w="1984" w:type="dxa"/>
                  <w:shd w:val="clear" w:color="auto" w:fill="auto"/>
                  <w:vAlign w:val="center"/>
                </w:tcPr>
                <w:p w14:paraId="2BF9FDCC"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1.000.000,00 PLN</w:t>
                  </w:r>
                </w:p>
              </w:tc>
            </w:tr>
            <w:tr w:rsidR="004E0D9C" w14:paraId="6C61B1E6" w14:textId="77777777" w:rsidTr="002F1E4F">
              <w:tc>
                <w:tcPr>
                  <w:tcW w:w="610" w:type="dxa"/>
                </w:tcPr>
                <w:p w14:paraId="424949B9"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26</w:t>
                  </w:r>
                </w:p>
              </w:tc>
              <w:tc>
                <w:tcPr>
                  <w:tcW w:w="4536" w:type="dxa"/>
                  <w:shd w:val="clear" w:color="auto" w:fill="auto"/>
                </w:tcPr>
                <w:p w14:paraId="109E0BFC"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spowodowane w trakcie wykonywania prac wyburzeniowych i/lub rozbiórkowych</w:t>
                  </w:r>
                </w:p>
              </w:tc>
              <w:tc>
                <w:tcPr>
                  <w:tcW w:w="1984" w:type="dxa"/>
                  <w:shd w:val="clear" w:color="auto" w:fill="auto"/>
                  <w:vAlign w:val="center"/>
                </w:tcPr>
                <w:p w14:paraId="1A3E8ADB"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1.000.000,00 PLN</w:t>
                  </w:r>
                </w:p>
              </w:tc>
            </w:tr>
            <w:tr w:rsidR="004E0D9C" w14:paraId="5345924F" w14:textId="77777777" w:rsidTr="002F1E4F">
              <w:tc>
                <w:tcPr>
                  <w:tcW w:w="610" w:type="dxa"/>
                </w:tcPr>
                <w:p w14:paraId="7AF2A330"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27</w:t>
                  </w:r>
                </w:p>
              </w:tc>
              <w:tc>
                <w:tcPr>
                  <w:tcW w:w="4536" w:type="dxa"/>
                  <w:shd w:val="clear" w:color="auto" w:fill="auto"/>
                </w:tcPr>
                <w:p w14:paraId="496B5229"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powstałe w trakcie prac ładunkowych, rozładunkowych, załadunkowych, przeładunkowych, w tym w przedmiocie prac ładunkowych</w:t>
                  </w:r>
                </w:p>
              </w:tc>
              <w:tc>
                <w:tcPr>
                  <w:tcW w:w="1984" w:type="dxa"/>
                  <w:shd w:val="clear" w:color="auto" w:fill="auto"/>
                  <w:vAlign w:val="center"/>
                </w:tcPr>
                <w:p w14:paraId="353BD420"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500</w:t>
                  </w:r>
                  <w:r w:rsidRPr="00785984">
                    <w:rPr>
                      <w:rFonts w:ascii="Calibri" w:hAnsi="Calibri"/>
                      <w:color w:val="626262"/>
                      <w:sz w:val="22"/>
                      <w:szCs w:val="22"/>
                    </w:rPr>
                    <w:t>.000,00 PLN</w:t>
                  </w:r>
                </w:p>
              </w:tc>
            </w:tr>
            <w:tr w:rsidR="004E0D9C" w14:paraId="359E94D5" w14:textId="77777777" w:rsidTr="002F1E4F">
              <w:tc>
                <w:tcPr>
                  <w:tcW w:w="610" w:type="dxa"/>
                </w:tcPr>
                <w:p w14:paraId="2F0AD3DE"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28</w:t>
                  </w:r>
                </w:p>
              </w:tc>
              <w:tc>
                <w:tcPr>
                  <w:tcW w:w="4536" w:type="dxa"/>
                  <w:shd w:val="clear" w:color="auto" w:fill="auto"/>
                </w:tcPr>
                <w:p w14:paraId="4D6EA618"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 xml:space="preserve">Rozszerzenie o szkody spowodowane przez pojazdy wolnobieżne, specjalistyczne, wózki widłowe itp. nie podlegające obowiązkowemu ubezpieczeniu odpowiedzialności cywilnej posiadacza pojazdu mechanicznego oraz szkody wynikające z posiadania i/lub użytkowania pojazdów nierejestrowanych, specjalnych, wolnobieżnych oraz maszyn </w:t>
                  </w:r>
                  <w:r w:rsidRPr="00785984">
                    <w:rPr>
                      <w:rFonts w:ascii="Calibri" w:eastAsia="Calibri" w:hAnsi="Calibri" w:cs="Calibri"/>
                      <w:color w:val="626262"/>
                      <w:sz w:val="20"/>
                      <w:szCs w:val="20"/>
                    </w:rPr>
                    <w:lastRenderedPageBreak/>
                    <w:t>samobieżnych itp., w tym także podlegających obowiązkowemu ubezpieczeniu OC posiadaczy pojazdów mechanicznych w zakresie wykraczającym poza zakres ww. obowiązkowego ubezpieczenia</w:t>
                  </w:r>
                </w:p>
              </w:tc>
              <w:tc>
                <w:tcPr>
                  <w:tcW w:w="1984" w:type="dxa"/>
                  <w:shd w:val="clear" w:color="auto" w:fill="auto"/>
                  <w:vAlign w:val="center"/>
                </w:tcPr>
                <w:p w14:paraId="28E6B445"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lastRenderedPageBreak/>
                    <w:t>2</w:t>
                  </w:r>
                  <w:r w:rsidRPr="00785984">
                    <w:rPr>
                      <w:rFonts w:ascii="Calibri" w:hAnsi="Calibri"/>
                      <w:color w:val="626262"/>
                      <w:sz w:val="22"/>
                      <w:szCs w:val="22"/>
                    </w:rPr>
                    <w:t>.000.000,00 PLN</w:t>
                  </w:r>
                </w:p>
              </w:tc>
            </w:tr>
            <w:tr w:rsidR="004E0D9C" w14:paraId="7F1460BB" w14:textId="77777777" w:rsidTr="002F1E4F">
              <w:tc>
                <w:tcPr>
                  <w:tcW w:w="610" w:type="dxa"/>
                </w:tcPr>
                <w:p w14:paraId="1FC07A16"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29</w:t>
                  </w:r>
                </w:p>
              </w:tc>
              <w:tc>
                <w:tcPr>
                  <w:tcW w:w="4536" w:type="dxa"/>
                  <w:shd w:val="clear" w:color="auto" w:fill="auto"/>
                </w:tcPr>
                <w:p w14:paraId="36185524" w14:textId="77777777" w:rsidR="004E0D9C" w:rsidRPr="00785984" w:rsidRDefault="004E0D9C" w:rsidP="002F1E4F">
                  <w:pPr>
                    <w:autoSpaceDE w:val="0"/>
                    <w:autoSpaceDN w:val="0"/>
                    <w:adjustRightInd w:val="0"/>
                    <w:contextualSpacing/>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szkody powstałe 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w:t>
                  </w:r>
                  <w:r>
                    <w:rPr>
                      <w:rFonts w:ascii="Calibri" w:eastAsia="Calibri" w:hAnsi="Calibri" w:cs="Calibri"/>
                      <w:color w:val="626262"/>
                      <w:sz w:val="20"/>
                      <w:szCs w:val="20"/>
                    </w:rPr>
                    <w:t xml:space="preserve"> </w:t>
                  </w:r>
                  <w:r w:rsidRPr="00785984">
                    <w:rPr>
                      <w:rFonts w:ascii="Calibri" w:eastAsia="Calibri" w:hAnsi="Calibri" w:cs="Calibri"/>
                      <w:color w:val="626262"/>
                      <w:sz w:val="20"/>
                      <w:szCs w:val="20"/>
                    </w:rPr>
                    <w:t>zleceniodawca prac</w:t>
                  </w:r>
                </w:p>
              </w:tc>
              <w:tc>
                <w:tcPr>
                  <w:tcW w:w="1984" w:type="dxa"/>
                  <w:shd w:val="clear" w:color="auto" w:fill="auto"/>
                  <w:vAlign w:val="center"/>
                </w:tcPr>
                <w:p w14:paraId="5E8713ED"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1.000.000,00 PLN</w:t>
                  </w:r>
                </w:p>
              </w:tc>
            </w:tr>
            <w:tr w:rsidR="004E0D9C" w14:paraId="26FBAE6D" w14:textId="77777777" w:rsidTr="002F1E4F">
              <w:tc>
                <w:tcPr>
                  <w:tcW w:w="610" w:type="dxa"/>
                </w:tcPr>
                <w:p w14:paraId="4BCFECE1" w14:textId="77777777" w:rsidR="004E0D9C" w:rsidRPr="00785984" w:rsidRDefault="004E0D9C" w:rsidP="002F1E4F">
                  <w:pPr>
                    <w:jc w:val="both"/>
                    <w:rPr>
                      <w:rFonts w:ascii="Calibri" w:eastAsia="Calibri" w:hAnsi="Calibri" w:cs="Calibri"/>
                      <w:color w:val="626262"/>
                      <w:sz w:val="20"/>
                      <w:szCs w:val="20"/>
                    </w:rPr>
                  </w:pPr>
                  <w:r>
                    <w:rPr>
                      <w:rFonts w:ascii="Calibri" w:eastAsia="Calibri" w:hAnsi="Calibri" w:cs="Calibri"/>
                      <w:color w:val="626262"/>
                      <w:sz w:val="20"/>
                      <w:szCs w:val="20"/>
                    </w:rPr>
                    <w:t>30</w:t>
                  </w:r>
                </w:p>
              </w:tc>
              <w:tc>
                <w:tcPr>
                  <w:tcW w:w="4536" w:type="dxa"/>
                  <w:shd w:val="clear" w:color="auto" w:fill="auto"/>
                </w:tcPr>
                <w:p w14:paraId="02BF52D4" w14:textId="77777777" w:rsidR="004E0D9C" w:rsidRPr="00785984" w:rsidRDefault="004E0D9C" w:rsidP="002F1E4F">
                  <w:pPr>
                    <w:jc w:val="both"/>
                    <w:rPr>
                      <w:rFonts w:ascii="Calibri" w:eastAsia="Calibri" w:hAnsi="Calibri" w:cs="Calibri"/>
                      <w:color w:val="626262"/>
                      <w:sz w:val="20"/>
                      <w:szCs w:val="20"/>
                    </w:rPr>
                  </w:pPr>
                  <w:r w:rsidRPr="00785984">
                    <w:rPr>
                      <w:rFonts w:ascii="Calibri" w:eastAsia="Calibri" w:hAnsi="Calibri" w:cs="Calibri"/>
                      <w:color w:val="626262"/>
                      <w:sz w:val="20"/>
                      <w:szCs w:val="20"/>
                    </w:rPr>
                    <w:t>Rozszerzenie o czyste szkody majątkowe, w tym dla szkód spowodowanych przez usługę</w:t>
                  </w:r>
                </w:p>
              </w:tc>
              <w:tc>
                <w:tcPr>
                  <w:tcW w:w="1984" w:type="dxa"/>
                  <w:shd w:val="clear" w:color="auto" w:fill="auto"/>
                  <w:vAlign w:val="center"/>
                </w:tcPr>
                <w:p w14:paraId="00D92F64" w14:textId="77777777" w:rsidR="004E0D9C" w:rsidRPr="00785984" w:rsidRDefault="004E0D9C" w:rsidP="002F1E4F">
                  <w:pPr>
                    <w:jc w:val="center"/>
                    <w:rPr>
                      <w:rFonts w:ascii="Calibri" w:hAnsi="Calibri"/>
                      <w:color w:val="626262"/>
                      <w:sz w:val="22"/>
                      <w:szCs w:val="22"/>
                    </w:rPr>
                  </w:pPr>
                  <w:r w:rsidRPr="00785984">
                    <w:rPr>
                      <w:rFonts w:ascii="Calibri" w:hAnsi="Calibri"/>
                      <w:color w:val="626262"/>
                      <w:sz w:val="22"/>
                      <w:szCs w:val="22"/>
                    </w:rPr>
                    <w:t>500.000,00 PLN</w:t>
                  </w:r>
                </w:p>
              </w:tc>
            </w:tr>
            <w:tr w:rsidR="004E0D9C" w14:paraId="707351DB" w14:textId="77777777" w:rsidTr="002F1E4F">
              <w:tc>
                <w:tcPr>
                  <w:tcW w:w="610" w:type="dxa"/>
                </w:tcPr>
                <w:p w14:paraId="205F64AF" w14:textId="77777777" w:rsidR="004E0D9C" w:rsidRPr="00AD5F09" w:rsidRDefault="004E0D9C" w:rsidP="002F1E4F">
                  <w:pPr>
                    <w:jc w:val="both"/>
                    <w:rPr>
                      <w:rFonts w:ascii="Calibri" w:eastAsia="Calibri" w:hAnsi="Calibri" w:cs="Calibri"/>
                      <w:color w:val="626262"/>
                      <w:sz w:val="20"/>
                      <w:szCs w:val="20"/>
                    </w:rPr>
                  </w:pPr>
                  <w:r>
                    <w:rPr>
                      <w:rFonts w:ascii="Calibri" w:eastAsia="Calibri" w:hAnsi="Calibri" w:cs="Calibri"/>
                      <w:color w:val="626262"/>
                      <w:sz w:val="20"/>
                      <w:szCs w:val="20"/>
                    </w:rPr>
                    <w:t>31</w:t>
                  </w:r>
                </w:p>
              </w:tc>
              <w:tc>
                <w:tcPr>
                  <w:tcW w:w="4536" w:type="dxa"/>
                  <w:shd w:val="clear" w:color="auto" w:fill="auto"/>
                </w:tcPr>
                <w:p w14:paraId="06A65326" w14:textId="77777777" w:rsidR="004E0D9C" w:rsidRDefault="004E0D9C" w:rsidP="002F1E4F">
                  <w:pPr>
                    <w:jc w:val="both"/>
                    <w:rPr>
                      <w:rFonts w:ascii="Calibri" w:eastAsia="Calibri" w:hAnsi="Calibri" w:cs="Calibri"/>
                      <w:color w:val="626262"/>
                      <w:sz w:val="20"/>
                      <w:szCs w:val="20"/>
                    </w:rPr>
                  </w:pPr>
                  <w:r w:rsidRPr="00AD5F09">
                    <w:rPr>
                      <w:rFonts w:ascii="Calibri" w:eastAsia="Calibri" w:hAnsi="Calibri" w:cs="Calibri"/>
                      <w:color w:val="626262"/>
                      <w:sz w:val="20"/>
                      <w:szCs w:val="20"/>
                    </w:rPr>
                    <w:t>Rozszerzenie o koszty powstałe u producenta produktu finalnego wynikające z wadliwości produktu finalnego, którego komponentem jest produkt dostarczony przez Ubezpieczonego</w:t>
                  </w:r>
                  <w:r>
                    <w:rPr>
                      <w:rFonts w:ascii="Calibri" w:eastAsia="Calibri" w:hAnsi="Calibri" w:cs="Calibri"/>
                      <w:color w:val="626262"/>
                      <w:sz w:val="20"/>
                      <w:szCs w:val="20"/>
                    </w:rPr>
                    <w:t xml:space="preserve"> oraz o koszty usunięcia i zastąpienia wadliwej rzeczy ruchomej</w:t>
                  </w:r>
                  <w:r w:rsidRPr="00AD5F09">
                    <w:rPr>
                      <w:rFonts w:ascii="Calibri" w:eastAsia="Calibri" w:hAnsi="Calibri" w:cs="Calibri"/>
                      <w:color w:val="626262"/>
                      <w:sz w:val="20"/>
                      <w:szCs w:val="20"/>
                    </w:rPr>
                    <w:t xml:space="preserve"> (Klauzula zmieszania/</w:t>
                  </w:r>
                </w:p>
                <w:p w14:paraId="35D0922A" w14:textId="77777777" w:rsidR="004E0D9C" w:rsidRPr="00785984" w:rsidRDefault="004E0D9C" w:rsidP="002F1E4F">
                  <w:pPr>
                    <w:jc w:val="both"/>
                    <w:rPr>
                      <w:rFonts w:ascii="Calibri" w:eastAsia="Calibri" w:hAnsi="Calibri" w:cs="Calibri"/>
                      <w:color w:val="626262"/>
                      <w:sz w:val="20"/>
                      <w:szCs w:val="20"/>
                    </w:rPr>
                  </w:pPr>
                  <w:r w:rsidRPr="00AD5F09">
                    <w:rPr>
                      <w:rFonts w:ascii="Calibri" w:eastAsia="Calibri" w:hAnsi="Calibri" w:cs="Calibri"/>
                      <w:color w:val="626262"/>
                      <w:sz w:val="20"/>
                      <w:szCs w:val="20"/>
                    </w:rPr>
                    <w:t>połączenia oraz klauzula usunięcia i zastąpienia)</w:t>
                  </w:r>
                </w:p>
              </w:tc>
              <w:tc>
                <w:tcPr>
                  <w:tcW w:w="1984" w:type="dxa"/>
                  <w:shd w:val="clear" w:color="auto" w:fill="auto"/>
                  <w:vAlign w:val="center"/>
                </w:tcPr>
                <w:p w14:paraId="1D841DAE"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2.000.000,00 PLN</w:t>
                  </w:r>
                </w:p>
              </w:tc>
            </w:tr>
            <w:tr w:rsidR="004E0D9C" w14:paraId="5006FCFA" w14:textId="77777777" w:rsidTr="002F1E4F">
              <w:tc>
                <w:tcPr>
                  <w:tcW w:w="610" w:type="dxa"/>
                </w:tcPr>
                <w:p w14:paraId="131840DD" w14:textId="77777777" w:rsidR="004E0D9C" w:rsidRDefault="004E0D9C" w:rsidP="002F1E4F">
                  <w:pPr>
                    <w:jc w:val="both"/>
                    <w:rPr>
                      <w:rFonts w:ascii="Calibri" w:eastAsia="Calibri" w:hAnsi="Calibri" w:cs="Calibri"/>
                      <w:color w:val="626262"/>
                      <w:sz w:val="20"/>
                      <w:szCs w:val="20"/>
                    </w:rPr>
                  </w:pPr>
                  <w:r>
                    <w:rPr>
                      <w:rFonts w:ascii="Calibri" w:eastAsia="Calibri" w:hAnsi="Calibri" w:cs="Calibri"/>
                      <w:color w:val="626262"/>
                      <w:sz w:val="20"/>
                      <w:szCs w:val="20"/>
                    </w:rPr>
                    <w:t>32</w:t>
                  </w:r>
                </w:p>
              </w:tc>
              <w:tc>
                <w:tcPr>
                  <w:tcW w:w="4536" w:type="dxa"/>
                  <w:shd w:val="clear" w:color="auto" w:fill="auto"/>
                </w:tcPr>
                <w:p w14:paraId="247D0CF8" w14:textId="77777777" w:rsidR="004E0D9C" w:rsidRPr="00785984" w:rsidRDefault="004E0D9C" w:rsidP="002F1E4F">
                  <w:pPr>
                    <w:jc w:val="both"/>
                    <w:rPr>
                      <w:rFonts w:ascii="Calibri" w:eastAsia="Calibri" w:hAnsi="Calibri" w:cs="Calibri"/>
                      <w:color w:val="626262"/>
                      <w:sz w:val="20"/>
                      <w:szCs w:val="20"/>
                    </w:rPr>
                  </w:pPr>
                  <w:r>
                    <w:rPr>
                      <w:rFonts w:ascii="Calibri" w:eastAsia="Calibri" w:hAnsi="Calibri" w:cs="Calibri"/>
                      <w:color w:val="626262"/>
                      <w:sz w:val="20"/>
                      <w:szCs w:val="20"/>
                    </w:rPr>
                    <w:t>S</w:t>
                  </w:r>
                  <w:r w:rsidRPr="00AD5F09">
                    <w:rPr>
                      <w:rFonts w:ascii="Calibri" w:eastAsia="Calibri" w:hAnsi="Calibri" w:cs="Calibri"/>
                      <w:color w:val="626262"/>
                      <w:sz w:val="20"/>
                      <w:szCs w:val="20"/>
                    </w:rPr>
                    <w:t>zkody powstałe wskutek przeniesienia chorób zakaźnych, wirusów lub zatruć pokarmowych</w:t>
                  </w:r>
                </w:p>
              </w:tc>
              <w:tc>
                <w:tcPr>
                  <w:tcW w:w="1984" w:type="dxa"/>
                  <w:shd w:val="clear" w:color="auto" w:fill="auto"/>
                  <w:vAlign w:val="center"/>
                </w:tcPr>
                <w:p w14:paraId="6C673FC9"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1.000.000,00 PLN</w:t>
                  </w:r>
                </w:p>
              </w:tc>
            </w:tr>
            <w:tr w:rsidR="004E0D9C" w14:paraId="36E37AAF" w14:textId="77777777" w:rsidTr="002F1E4F">
              <w:tc>
                <w:tcPr>
                  <w:tcW w:w="610" w:type="dxa"/>
                </w:tcPr>
                <w:p w14:paraId="3723DF82" w14:textId="77777777" w:rsidR="004E0D9C" w:rsidRDefault="004E0D9C" w:rsidP="002F1E4F">
                  <w:pPr>
                    <w:jc w:val="both"/>
                    <w:rPr>
                      <w:rFonts w:ascii="Calibri" w:eastAsia="Calibri" w:hAnsi="Calibri" w:cs="Calibri"/>
                      <w:color w:val="626262"/>
                      <w:sz w:val="20"/>
                      <w:szCs w:val="20"/>
                    </w:rPr>
                  </w:pPr>
                  <w:r>
                    <w:rPr>
                      <w:rFonts w:ascii="Calibri" w:eastAsia="Calibri" w:hAnsi="Calibri" w:cs="Calibri"/>
                      <w:color w:val="626262"/>
                      <w:sz w:val="20"/>
                      <w:szCs w:val="20"/>
                    </w:rPr>
                    <w:t>33</w:t>
                  </w:r>
                </w:p>
              </w:tc>
              <w:tc>
                <w:tcPr>
                  <w:tcW w:w="4536" w:type="dxa"/>
                  <w:shd w:val="clear" w:color="auto" w:fill="auto"/>
                </w:tcPr>
                <w:p w14:paraId="76424C26" w14:textId="77777777" w:rsidR="004E0D9C" w:rsidRPr="00785984" w:rsidRDefault="004E0D9C" w:rsidP="002F1E4F">
                  <w:pPr>
                    <w:jc w:val="both"/>
                    <w:rPr>
                      <w:rFonts w:ascii="Calibri" w:eastAsia="Calibri" w:hAnsi="Calibri" w:cs="Calibri"/>
                      <w:color w:val="626262"/>
                      <w:sz w:val="20"/>
                      <w:szCs w:val="20"/>
                    </w:rPr>
                  </w:pPr>
                  <w:r>
                    <w:rPr>
                      <w:rFonts w:ascii="Calibri" w:eastAsia="Calibri" w:hAnsi="Calibri" w:cs="Calibri"/>
                      <w:color w:val="626262"/>
                      <w:sz w:val="20"/>
                      <w:szCs w:val="20"/>
                    </w:rPr>
                    <w:t xml:space="preserve">Rozszerzenie o </w:t>
                  </w:r>
                  <w:r w:rsidRPr="00AD5F09">
                    <w:rPr>
                      <w:rFonts w:ascii="Calibri" w:eastAsia="Calibri" w:hAnsi="Calibri" w:cs="Calibri"/>
                      <w:color w:val="626262"/>
                      <w:sz w:val="20"/>
                      <w:szCs w:val="20"/>
                    </w:rPr>
                    <w:t>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tc>
              <w:tc>
                <w:tcPr>
                  <w:tcW w:w="1984" w:type="dxa"/>
                  <w:shd w:val="clear" w:color="auto" w:fill="auto"/>
                  <w:vAlign w:val="center"/>
                </w:tcPr>
                <w:p w14:paraId="68704A69" w14:textId="77777777" w:rsidR="004E0D9C" w:rsidRPr="00785984" w:rsidRDefault="004E0D9C" w:rsidP="002F1E4F">
                  <w:pPr>
                    <w:jc w:val="center"/>
                    <w:rPr>
                      <w:rFonts w:ascii="Calibri" w:hAnsi="Calibri"/>
                      <w:color w:val="626262"/>
                      <w:sz w:val="22"/>
                      <w:szCs w:val="22"/>
                    </w:rPr>
                  </w:pPr>
                  <w:r>
                    <w:rPr>
                      <w:rFonts w:ascii="Calibri" w:hAnsi="Calibri"/>
                      <w:color w:val="626262"/>
                      <w:sz w:val="22"/>
                      <w:szCs w:val="22"/>
                    </w:rPr>
                    <w:t>500.000,00 PLN</w:t>
                  </w:r>
                </w:p>
              </w:tc>
            </w:tr>
            <w:tr w:rsidR="004E0D9C" w14:paraId="016DF0B8" w14:textId="77777777" w:rsidTr="002F1E4F">
              <w:tc>
                <w:tcPr>
                  <w:tcW w:w="610" w:type="dxa"/>
                </w:tcPr>
                <w:p w14:paraId="4FE64B90" w14:textId="77777777" w:rsidR="004E0D9C" w:rsidRDefault="004E0D9C" w:rsidP="002F1E4F">
                  <w:pPr>
                    <w:jc w:val="both"/>
                    <w:rPr>
                      <w:rFonts w:ascii="Calibri" w:eastAsia="Calibri" w:hAnsi="Calibri" w:cs="Calibri"/>
                      <w:color w:val="626262"/>
                      <w:sz w:val="20"/>
                      <w:szCs w:val="20"/>
                    </w:rPr>
                  </w:pPr>
                  <w:r>
                    <w:rPr>
                      <w:rFonts w:ascii="Calibri" w:eastAsia="Calibri" w:hAnsi="Calibri" w:cs="Calibri"/>
                      <w:color w:val="626262"/>
                      <w:sz w:val="20"/>
                      <w:szCs w:val="20"/>
                    </w:rPr>
                    <w:t>34</w:t>
                  </w:r>
                </w:p>
              </w:tc>
              <w:tc>
                <w:tcPr>
                  <w:tcW w:w="4536" w:type="dxa"/>
                  <w:shd w:val="clear" w:color="auto" w:fill="auto"/>
                </w:tcPr>
                <w:p w14:paraId="50EDB1CC" w14:textId="77777777" w:rsidR="004E0D9C" w:rsidRPr="007D3488" w:rsidRDefault="004E0D9C" w:rsidP="002F1E4F">
                  <w:pPr>
                    <w:jc w:val="both"/>
                    <w:rPr>
                      <w:rFonts w:ascii="Calibri" w:eastAsia="Calibri" w:hAnsi="Calibri" w:cs="Calibri"/>
                      <w:color w:val="525252"/>
                      <w:sz w:val="20"/>
                      <w:szCs w:val="20"/>
                    </w:rPr>
                  </w:pPr>
                  <w:r w:rsidRPr="007D3488">
                    <w:rPr>
                      <w:rFonts w:ascii="Calibri" w:hAnsi="Calibri" w:cs="Calibri"/>
                      <w:color w:val="525252"/>
                      <w:sz w:val="20"/>
                      <w:szCs w:val="20"/>
                    </w:rPr>
                    <w:t>Szkody rzeczowe lub osobowe wyrządzone przez Ubezpieczonego wskutek niedostarczenia lub dostarczenia o niewłaściwych parametrach wody, pary wodnej, gazu lub energii elektrycznej</w:t>
                  </w:r>
                </w:p>
              </w:tc>
              <w:tc>
                <w:tcPr>
                  <w:tcW w:w="1984" w:type="dxa"/>
                  <w:shd w:val="clear" w:color="auto" w:fill="auto"/>
                  <w:vAlign w:val="center"/>
                </w:tcPr>
                <w:p w14:paraId="49CABAD2" w14:textId="77777777" w:rsidR="004E0D9C" w:rsidRDefault="004E0D9C" w:rsidP="002F1E4F">
                  <w:pPr>
                    <w:jc w:val="center"/>
                    <w:rPr>
                      <w:rFonts w:ascii="Calibri" w:hAnsi="Calibri"/>
                      <w:color w:val="626262"/>
                      <w:sz w:val="22"/>
                      <w:szCs w:val="22"/>
                    </w:rPr>
                  </w:pPr>
                  <w:r>
                    <w:rPr>
                      <w:rFonts w:ascii="Calibri" w:hAnsi="Calibri"/>
                      <w:color w:val="626262"/>
                      <w:sz w:val="22"/>
                      <w:szCs w:val="22"/>
                    </w:rPr>
                    <w:t>2.000.000,00 PLN</w:t>
                  </w:r>
                </w:p>
              </w:tc>
            </w:tr>
          </w:tbl>
          <w:p w14:paraId="71B881EE" w14:textId="77777777" w:rsidR="004E0D9C" w:rsidRDefault="004E0D9C" w:rsidP="002F1E4F">
            <w:pPr>
              <w:widowControl/>
              <w:tabs>
                <w:tab w:val="right" w:pos="1829"/>
              </w:tabs>
              <w:suppressAutoHyphens w:val="0"/>
              <w:contextualSpacing/>
              <w:jc w:val="both"/>
              <w:rPr>
                <w:rFonts w:ascii="Calibri" w:hAnsi="Calibri" w:cs="Calibri"/>
                <w:color w:val="626262"/>
                <w:spacing w:val="1"/>
                <w:sz w:val="20"/>
                <w:szCs w:val="20"/>
              </w:rPr>
            </w:pPr>
          </w:p>
          <w:p w14:paraId="4E5D856B"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0"/>
                <w:szCs w:val="20"/>
              </w:rPr>
            </w:pPr>
            <w:proofErr w:type="spellStart"/>
            <w:r w:rsidRPr="00211DFB">
              <w:rPr>
                <w:rFonts w:ascii="Calibri" w:hAnsi="Calibri" w:cs="Calibri"/>
                <w:color w:val="626262"/>
                <w:spacing w:val="1"/>
                <w:sz w:val="20"/>
                <w:szCs w:val="20"/>
              </w:rPr>
              <w:t>Pod</w:t>
            </w:r>
            <w:r>
              <w:rPr>
                <w:rFonts w:ascii="Calibri" w:hAnsi="Calibri" w:cs="Calibri"/>
                <w:color w:val="626262"/>
                <w:spacing w:val="1"/>
                <w:sz w:val="20"/>
                <w:szCs w:val="20"/>
              </w:rPr>
              <w:t>l</w:t>
            </w:r>
            <w:r w:rsidRPr="00211DFB">
              <w:rPr>
                <w:rFonts w:ascii="Calibri" w:hAnsi="Calibri" w:cs="Calibri"/>
                <w:color w:val="626262"/>
                <w:spacing w:val="1"/>
                <w:sz w:val="20"/>
                <w:szCs w:val="20"/>
              </w:rPr>
              <w:t>imity</w:t>
            </w:r>
            <w:proofErr w:type="spellEnd"/>
            <w:r w:rsidRPr="00211DFB">
              <w:rPr>
                <w:rFonts w:ascii="Calibri" w:hAnsi="Calibri" w:cs="Calibri"/>
                <w:color w:val="626262"/>
                <w:spacing w:val="1"/>
                <w:sz w:val="20"/>
                <w:szCs w:val="20"/>
              </w:rPr>
              <w:t xml:space="preserve"> odpowiedzialności na jedno i wszystkie zdarzenia w rocznym okresie ubezpieczenia w ramach sumy gwarancyjnej </w:t>
            </w:r>
          </w:p>
          <w:p w14:paraId="74D425EC"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0"/>
                <w:szCs w:val="20"/>
              </w:rPr>
            </w:pPr>
            <w:r w:rsidRPr="00211DFB">
              <w:rPr>
                <w:rFonts w:ascii="Calibri" w:hAnsi="Calibri" w:cs="Calibri"/>
                <w:color w:val="626262"/>
                <w:spacing w:val="1"/>
                <w:sz w:val="20"/>
                <w:szCs w:val="20"/>
              </w:rPr>
              <w:t>Po wypłacie odszkodowania suma gwarancyjna zmniejsza się o kwotę wypłaconego odszkodowania.</w:t>
            </w:r>
          </w:p>
          <w:p w14:paraId="09BFB697"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0"/>
                <w:szCs w:val="20"/>
              </w:rPr>
            </w:pPr>
            <w:r w:rsidRPr="00211DFB">
              <w:rPr>
                <w:rFonts w:ascii="Calibri" w:hAnsi="Calibri" w:cs="Calibri"/>
                <w:color w:val="626262"/>
                <w:spacing w:val="1"/>
                <w:sz w:val="20"/>
                <w:szCs w:val="20"/>
              </w:rPr>
              <w:t>Za zgodą Ubezpieczyciela Ubezpieczający może uzupełnić sumę gwarancyjną lub podnieść limit opłacając dodatkową składkę.</w:t>
            </w:r>
          </w:p>
          <w:p w14:paraId="1ACC690B" w14:textId="77777777" w:rsidR="004E0D9C" w:rsidRPr="00211DFB" w:rsidRDefault="004E0D9C" w:rsidP="002F1E4F">
            <w:pPr>
              <w:widowControl/>
              <w:tabs>
                <w:tab w:val="right" w:pos="1829"/>
              </w:tabs>
              <w:suppressAutoHyphens w:val="0"/>
              <w:contextualSpacing/>
              <w:jc w:val="both"/>
              <w:rPr>
                <w:rFonts w:ascii="Calibri" w:hAnsi="Calibri" w:cs="Calibri"/>
                <w:color w:val="626262"/>
                <w:spacing w:val="1"/>
                <w:sz w:val="20"/>
                <w:szCs w:val="20"/>
              </w:rPr>
            </w:pPr>
            <w:r w:rsidRPr="00211DFB">
              <w:rPr>
                <w:rFonts w:ascii="Calibri" w:hAnsi="Calibri" w:cs="Calibri"/>
                <w:color w:val="626262"/>
                <w:spacing w:val="1"/>
                <w:sz w:val="20"/>
                <w:szCs w:val="20"/>
              </w:rPr>
              <w:t xml:space="preserve">Wypłaty dotyczące szkód z zakresu nieograniczonego </w:t>
            </w:r>
            <w:proofErr w:type="spellStart"/>
            <w:r w:rsidRPr="00211DFB">
              <w:rPr>
                <w:rFonts w:ascii="Calibri" w:hAnsi="Calibri" w:cs="Calibri"/>
                <w:color w:val="626262"/>
                <w:spacing w:val="1"/>
                <w:sz w:val="20"/>
                <w:szCs w:val="20"/>
              </w:rPr>
              <w:t>podlimitami</w:t>
            </w:r>
            <w:proofErr w:type="spellEnd"/>
            <w:r w:rsidRPr="00211DFB">
              <w:rPr>
                <w:rFonts w:ascii="Calibri" w:hAnsi="Calibri" w:cs="Calibri"/>
                <w:color w:val="626262"/>
                <w:spacing w:val="1"/>
                <w:sz w:val="20"/>
                <w:szCs w:val="20"/>
              </w:rPr>
              <w:t xml:space="preserve"> nie powodują redukcji </w:t>
            </w:r>
            <w:proofErr w:type="spellStart"/>
            <w:r w:rsidRPr="00211DFB">
              <w:rPr>
                <w:rFonts w:ascii="Calibri" w:hAnsi="Calibri" w:cs="Calibri"/>
                <w:color w:val="626262"/>
                <w:spacing w:val="1"/>
                <w:sz w:val="20"/>
                <w:szCs w:val="20"/>
              </w:rPr>
              <w:t>podlimitów</w:t>
            </w:r>
            <w:proofErr w:type="spellEnd"/>
            <w:r w:rsidRPr="00211DFB">
              <w:rPr>
                <w:rFonts w:ascii="Calibri" w:hAnsi="Calibri" w:cs="Calibri"/>
                <w:color w:val="626262"/>
                <w:spacing w:val="1"/>
                <w:sz w:val="20"/>
                <w:szCs w:val="20"/>
              </w:rPr>
              <w:t>.</w:t>
            </w:r>
          </w:p>
          <w:p w14:paraId="2EE68897" w14:textId="77777777" w:rsidR="004E0D9C" w:rsidRPr="00211DFB" w:rsidRDefault="004E0D9C" w:rsidP="002F1E4F">
            <w:pPr>
              <w:widowControl/>
              <w:tabs>
                <w:tab w:val="num" w:pos="540"/>
                <w:tab w:val="right" w:pos="1829"/>
              </w:tabs>
              <w:suppressAutoHyphens w:val="0"/>
              <w:contextualSpacing/>
              <w:jc w:val="both"/>
              <w:rPr>
                <w:rFonts w:cs="Calibri"/>
                <w:color w:val="000000"/>
                <w:spacing w:val="1"/>
                <w:sz w:val="20"/>
                <w:szCs w:val="20"/>
              </w:rPr>
            </w:pPr>
            <w:r w:rsidRPr="00211DFB">
              <w:rPr>
                <w:rFonts w:ascii="Calibri" w:hAnsi="Calibri" w:cs="Calibri"/>
                <w:color w:val="626262"/>
                <w:spacing w:val="1"/>
                <w:sz w:val="20"/>
                <w:szCs w:val="20"/>
              </w:rPr>
              <w:t xml:space="preserve">Wypłaty dotyczące szkód z zakresów ograniczonych </w:t>
            </w:r>
            <w:proofErr w:type="spellStart"/>
            <w:r w:rsidRPr="00211DFB">
              <w:rPr>
                <w:rFonts w:ascii="Calibri" w:hAnsi="Calibri" w:cs="Calibri"/>
                <w:color w:val="626262"/>
                <w:spacing w:val="1"/>
                <w:sz w:val="20"/>
                <w:szCs w:val="20"/>
              </w:rPr>
              <w:t>podlimitami</w:t>
            </w:r>
            <w:proofErr w:type="spellEnd"/>
            <w:r w:rsidRPr="00211DFB">
              <w:rPr>
                <w:rFonts w:ascii="Calibri" w:hAnsi="Calibri" w:cs="Calibri"/>
                <w:color w:val="626262"/>
                <w:spacing w:val="1"/>
                <w:sz w:val="20"/>
                <w:szCs w:val="20"/>
              </w:rPr>
              <w:t xml:space="preserve"> powodują redukcję </w:t>
            </w:r>
            <w:proofErr w:type="spellStart"/>
            <w:r w:rsidRPr="00211DFB">
              <w:rPr>
                <w:rFonts w:ascii="Calibri" w:hAnsi="Calibri" w:cs="Calibri"/>
                <w:color w:val="626262"/>
                <w:spacing w:val="1"/>
                <w:sz w:val="20"/>
                <w:szCs w:val="20"/>
              </w:rPr>
              <w:t>podlimitów</w:t>
            </w:r>
            <w:proofErr w:type="spellEnd"/>
            <w:r w:rsidRPr="00211DFB">
              <w:rPr>
                <w:rFonts w:ascii="Calibri" w:hAnsi="Calibri" w:cs="Calibri"/>
                <w:color w:val="626262"/>
                <w:spacing w:val="1"/>
                <w:sz w:val="20"/>
                <w:szCs w:val="20"/>
              </w:rPr>
              <w:t xml:space="preserve"> i ogólnej sumy gwarancyjnej.</w:t>
            </w:r>
          </w:p>
        </w:tc>
      </w:tr>
      <w:tr w:rsidR="004E0D9C" w:rsidRPr="00DA45D0" w14:paraId="1CAB56B8" w14:textId="77777777" w:rsidTr="002F1E4F">
        <w:trPr>
          <w:jc w:val="center"/>
        </w:trPr>
        <w:tc>
          <w:tcPr>
            <w:tcW w:w="2817" w:type="dxa"/>
          </w:tcPr>
          <w:p w14:paraId="3496061E" w14:textId="77777777" w:rsidR="004E0D9C" w:rsidRPr="00E93EBF" w:rsidRDefault="004E0D9C" w:rsidP="002F1E4F">
            <w:pPr>
              <w:spacing w:line="360" w:lineRule="auto"/>
              <w:rPr>
                <w:rFonts w:ascii="Calibri" w:hAnsi="Calibri" w:cs="Calibri"/>
                <w:b/>
                <w:color w:val="626262"/>
                <w:sz w:val="20"/>
              </w:rPr>
            </w:pPr>
            <w:r w:rsidRPr="00E93EBF">
              <w:rPr>
                <w:rFonts w:ascii="Calibri" w:hAnsi="Calibri" w:cs="Calibri"/>
                <w:b/>
                <w:color w:val="626262"/>
                <w:sz w:val="20"/>
              </w:rPr>
              <w:lastRenderedPageBreak/>
              <w:t>§</w:t>
            </w:r>
            <w:r>
              <w:rPr>
                <w:rFonts w:ascii="Calibri" w:hAnsi="Calibri" w:cs="Calibri"/>
                <w:b/>
                <w:color w:val="626262"/>
                <w:sz w:val="20"/>
              </w:rPr>
              <w:t>7</w:t>
            </w:r>
          </w:p>
          <w:p w14:paraId="7A758755" w14:textId="77777777" w:rsidR="004E0D9C" w:rsidRPr="00E93EBF" w:rsidRDefault="004E0D9C" w:rsidP="002F1E4F">
            <w:pPr>
              <w:spacing w:line="360" w:lineRule="auto"/>
              <w:rPr>
                <w:rFonts w:ascii="Calibri" w:hAnsi="Calibri" w:cs="Calibri"/>
                <w:b/>
                <w:color w:val="626262"/>
                <w:sz w:val="20"/>
              </w:rPr>
            </w:pPr>
            <w:r w:rsidRPr="00E93EBF">
              <w:rPr>
                <w:rFonts w:ascii="Calibri" w:hAnsi="Calibri" w:cs="Calibri"/>
                <w:b/>
                <w:color w:val="626262"/>
                <w:sz w:val="20"/>
              </w:rPr>
              <w:t xml:space="preserve">Franszyzy </w:t>
            </w:r>
          </w:p>
          <w:p w14:paraId="09D5D14D" w14:textId="77777777" w:rsidR="004E0D9C" w:rsidRPr="00C4633F" w:rsidRDefault="004E0D9C" w:rsidP="002F1E4F">
            <w:pPr>
              <w:spacing w:line="360" w:lineRule="auto"/>
              <w:rPr>
                <w:rFonts w:ascii="Calibri" w:hAnsi="Calibri" w:cs="Calibri"/>
                <w:b/>
                <w:color w:val="626262"/>
                <w:sz w:val="20"/>
              </w:rPr>
            </w:pPr>
            <w:r w:rsidRPr="00E93EBF">
              <w:rPr>
                <w:rFonts w:ascii="Calibri" w:hAnsi="Calibri" w:cs="Calibri"/>
                <w:b/>
                <w:color w:val="626262"/>
                <w:sz w:val="20"/>
              </w:rPr>
              <w:t>i udziały własne</w:t>
            </w:r>
          </w:p>
        </w:tc>
        <w:tc>
          <w:tcPr>
            <w:tcW w:w="7389" w:type="dxa"/>
          </w:tcPr>
          <w:p w14:paraId="6ACB2F8B" w14:textId="77777777" w:rsidR="004E0D9C" w:rsidRPr="00E93EBF" w:rsidRDefault="004E0D9C" w:rsidP="002F1E4F">
            <w:pPr>
              <w:widowControl/>
              <w:numPr>
                <w:ilvl w:val="0"/>
                <w:numId w:val="45"/>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 xml:space="preserve">W odniesieniu do szkód osobowych franszyza zostaje zniesiona za wyjątkiem szkód z tytułu tzw. </w:t>
            </w:r>
            <w:proofErr w:type="spellStart"/>
            <w:r w:rsidRPr="00E93EBF">
              <w:rPr>
                <w:rFonts w:ascii="Calibri" w:hAnsi="Calibri" w:cs="Calibri"/>
                <w:color w:val="626262"/>
                <w:spacing w:val="1"/>
                <w:sz w:val="20"/>
                <w:szCs w:val="20"/>
              </w:rPr>
              <w:t>oc</w:t>
            </w:r>
            <w:proofErr w:type="spellEnd"/>
            <w:r w:rsidRPr="00E93EBF">
              <w:rPr>
                <w:rFonts w:ascii="Calibri" w:hAnsi="Calibri" w:cs="Calibri"/>
                <w:color w:val="626262"/>
                <w:spacing w:val="1"/>
                <w:sz w:val="20"/>
                <w:szCs w:val="20"/>
              </w:rPr>
              <w:t xml:space="preserve"> pracodawcy, gdzie wypłata odszkodowania pomniejszana jest o wysokość kwoty świadczenia przysługującego poszkodowanemu z tytułu wypadku przy pracy na podstawie Ustawy </w:t>
            </w:r>
            <w:r>
              <w:rPr>
                <w:rFonts w:ascii="Calibri" w:hAnsi="Calibri" w:cs="Calibri"/>
                <w:color w:val="626262"/>
                <w:spacing w:val="1"/>
                <w:sz w:val="20"/>
                <w:szCs w:val="20"/>
              </w:rPr>
              <w:t xml:space="preserve">o </w:t>
            </w:r>
            <w:r w:rsidRPr="00E93EBF">
              <w:rPr>
                <w:rFonts w:ascii="Calibri" w:hAnsi="Calibri" w:cs="Calibri"/>
                <w:color w:val="626262"/>
                <w:spacing w:val="1"/>
                <w:sz w:val="20"/>
                <w:szCs w:val="20"/>
              </w:rPr>
              <w:t>ubezpieczeniu społecznym z tytułu wypadków przy pracy i chorób zawodowych.</w:t>
            </w:r>
          </w:p>
          <w:p w14:paraId="0FEBC6A9" w14:textId="77777777" w:rsidR="004E0D9C" w:rsidRPr="00E93EBF" w:rsidRDefault="004E0D9C" w:rsidP="002F1E4F">
            <w:pPr>
              <w:widowControl/>
              <w:numPr>
                <w:ilvl w:val="0"/>
                <w:numId w:val="45"/>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W odniesieniu do pozostałych szkód zastosowanie mają wyłącznie franszyzy redukcyjne, określone poniżej:</w:t>
            </w:r>
          </w:p>
          <w:p w14:paraId="6330E8E1" w14:textId="77777777" w:rsidR="004E0D9C" w:rsidRPr="00E93EBF" w:rsidRDefault="004E0D9C" w:rsidP="002F1E4F">
            <w:pPr>
              <w:widowControl/>
              <w:numPr>
                <w:ilvl w:val="0"/>
                <w:numId w:val="46"/>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w odniesieniu dla szkód w środowisku: 10 % wartości odszkodowania, nie mniej niż 1 000,00 zł, nie więcej niż 10 000,00 zł,</w:t>
            </w:r>
          </w:p>
          <w:p w14:paraId="6662F560" w14:textId="77777777" w:rsidR="004E0D9C" w:rsidRDefault="004E0D9C" w:rsidP="002F1E4F">
            <w:pPr>
              <w:widowControl/>
              <w:numPr>
                <w:ilvl w:val="0"/>
                <w:numId w:val="46"/>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 xml:space="preserve">w odniesieniu do  czystych strat finansowych: 10 % wartości odszkodowania, nie mniej niż </w:t>
            </w:r>
            <w:r>
              <w:rPr>
                <w:rFonts w:ascii="Calibri" w:hAnsi="Calibri" w:cs="Calibri"/>
                <w:color w:val="626262"/>
                <w:spacing w:val="1"/>
                <w:sz w:val="20"/>
                <w:szCs w:val="20"/>
              </w:rPr>
              <w:t>2.500</w:t>
            </w:r>
            <w:r w:rsidRPr="00E93EBF">
              <w:rPr>
                <w:rFonts w:ascii="Calibri" w:hAnsi="Calibri" w:cs="Calibri"/>
                <w:color w:val="626262"/>
                <w:spacing w:val="1"/>
                <w:sz w:val="20"/>
                <w:szCs w:val="20"/>
              </w:rPr>
              <w:t>,00 zł, nie więcej niż 10 000,00 zł,</w:t>
            </w:r>
          </w:p>
          <w:p w14:paraId="7D6C4474" w14:textId="77777777" w:rsidR="004E0D9C" w:rsidRDefault="004E0D9C" w:rsidP="002F1E4F">
            <w:pPr>
              <w:widowControl/>
              <w:numPr>
                <w:ilvl w:val="0"/>
                <w:numId w:val="46"/>
              </w:numPr>
              <w:tabs>
                <w:tab w:val="right" w:pos="360"/>
              </w:tabs>
              <w:suppressAutoHyphens w:val="0"/>
              <w:contextualSpacing/>
              <w:jc w:val="both"/>
              <w:rPr>
                <w:rFonts w:ascii="Calibri" w:hAnsi="Calibri" w:cs="Calibri"/>
                <w:color w:val="626262"/>
                <w:spacing w:val="1"/>
                <w:sz w:val="20"/>
                <w:szCs w:val="20"/>
              </w:rPr>
            </w:pPr>
            <w:r>
              <w:rPr>
                <w:rFonts w:ascii="Calibri" w:hAnsi="Calibri" w:cs="Calibri"/>
                <w:color w:val="626262"/>
                <w:spacing w:val="1"/>
                <w:sz w:val="20"/>
                <w:szCs w:val="20"/>
              </w:rPr>
              <w:t>w odniesieniu do OC za produkt oraz rozszerzeń związanych z OC za produkt – 10% wartości odszkodowania, nie mniej niż 1.000,00 zł</w:t>
            </w:r>
          </w:p>
          <w:p w14:paraId="3D8B1B83" w14:textId="77777777" w:rsidR="004E0D9C" w:rsidRPr="00211DFB" w:rsidRDefault="004E0D9C" w:rsidP="002F1E4F">
            <w:pPr>
              <w:widowControl/>
              <w:numPr>
                <w:ilvl w:val="0"/>
                <w:numId w:val="46"/>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w odniesieniu do pozostałych szkód rzeczowych: 1 000,00 zł.</w:t>
            </w:r>
          </w:p>
        </w:tc>
      </w:tr>
      <w:tr w:rsidR="004E0D9C" w:rsidRPr="00DA45D0" w14:paraId="12B8DD5B" w14:textId="77777777" w:rsidTr="002F1E4F">
        <w:trPr>
          <w:jc w:val="center"/>
        </w:trPr>
        <w:tc>
          <w:tcPr>
            <w:tcW w:w="2817" w:type="dxa"/>
          </w:tcPr>
          <w:p w14:paraId="742A9A6C" w14:textId="77777777" w:rsidR="004E0D9C" w:rsidRPr="00E93EBF" w:rsidRDefault="004E0D9C" w:rsidP="002F1E4F">
            <w:pPr>
              <w:spacing w:line="360" w:lineRule="auto"/>
              <w:rPr>
                <w:rFonts w:ascii="Calibri" w:hAnsi="Calibri" w:cs="Calibri"/>
                <w:b/>
                <w:color w:val="626262"/>
                <w:sz w:val="20"/>
              </w:rPr>
            </w:pPr>
            <w:r w:rsidRPr="00E93EBF">
              <w:rPr>
                <w:rFonts w:ascii="Calibri" w:hAnsi="Calibri" w:cs="Calibri"/>
                <w:b/>
                <w:color w:val="626262"/>
                <w:sz w:val="20"/>
              </w:rPr>
              <w:t>§</w:t>
            </w:r>
            <w:r>
              <w:rPr>
                <w:rFonts w:ascii="Calibri" w:hAnsi="Calibri" w:cs="Calibri"/>
                <w:b/>
                <w:color w:val="626262"/>
                <w:sz w:val="20"/>
              </w:rPr>
              <w:t>8</w:t>
            </w:r>
          </w:p>
          <w:p w14:paraId="21730950" w14:textId="77777777" w:rsidR="004E0D9C" w:rsidRPr="00E93EBF" w:rsidRDefault="004E0D9C" w:rsidP="002F1E4F">
            <w:pPr>
              <w:spacing w:line="360" w:lineRule="auto"/>
              <w:rPr>
                <w:rFonts w:ascii="Calibri" w:hAnsi="Calibri" w:cs="Calibri"/>
                <w:b/>
                <w:color w:val="626262"/>
                <w:sz w:val="20"/>
              </w:rPr>
            </w:pPr>
            <w:r w:rsidRPr="00E93EBF">
              <w:rPr>
                <w:rFonts w:ascii="Calibri" w:hAnsi="Calibri" w:cs="Calibri"/>
                <w:b/>
                <w:color w:val="626262"/>
                <w:sz w:val="20"/>
              </w:rPr>
              <w:t xml:space="preserve">Wypłata odszkodowań </w:t>
            </w:r>
          </w:p>
          <w:p w14:paraId="55390114" w14:textId="77777777" w:rsidR="004E0D9C" w:rsidRPr="00E93EBF" w:rsidRDefault="004E0D9C" w:rsidP="002F1E4F">
            <w:pPr>
              <w:spacing w:line="360" w:lineRule="auto"/>
              <w:rPr>
                <w:rFonts w:ascii="Calibri" w:hAnsi="Calibri" w:cs="Calibri"/>
                <w:b/>
                <w:color w:val="626262"/>
                <w:sz w:val="20"/>
              </w:rPr>
            </w:pPr>
            <w:r w:rsidRPr="00E93EBF">
              <w:rPr>
                <w:rFonts w:ascii="Calibri" w:hAnsi="Calibri" w:cs="Calibri"/>
                <w:b/>
                <w:color w:val="626262"/>
                <w:sz w:val="20"/>
              </w:rPr>
              <w:t>i likwidacja szkód</w:t>
            </w:r>
          </w:p>
        </w:tc>
        <w:tc>
          <w:tcPr>
            <w:tcW w:w="7389" w:type="dxa"/>
          </w:tcPr>
          <w:p w14:paraId="06EB2CE4" w14:textId="77777777" w:rsidR="004E0D9C" w:rsidRPr="00E93EBF" w:rsidRDefault="004E0D9C" w:rsidP="002F1E4F">
            <w:pPr>
              <w:widowControl/>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W granicach swojej odpowiedzialności odszkodowawczej Ubezpieczyciel będzie zobowiązany również do:</w:t>
            </w:r>
          </w:p>
          <w:p w14:paraId="0725EB64" w14:textId="77777777" w:rsidR="004E0D9C" w:rsidRPr="00E93EBF" w:rsidRDefault="004E0D9C" w:rsidP="002F1E4F">
            <w:pPr>
              <w:widowControl/>
              <w:numPr>
                <w:ilvl w:val="0"/>
                <w:numId w:val="47"/>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zapłacenia kosztów pomocy prawnej (m.in. wynagrodzenie adwokatów i radców prawnych, należności biegłych i świadków, koszty sądowe i inne koszty wynikające z konieczności ustalenia wysokości szkody i zakresu odpowiedzialności Ubezpieczonego, koszty podróży), w tym poniesione w związku z prowadzonym postępowaniem administracyjnym, karnym lub dyscyplinarnym, jeżeli mają one związek z ustaleniem odpowiedzialności Ubezpieczonego za szkodę objętą ubezpieczeniem, bez zastosowania ograniczenia do stawek minimalnych,</w:t>
            </w:r>
          </w:p>
          <w:p w14:paraId="54C41685" w14:textId="77777777" w:rsidR="004E0D9C" w:rsidRPr="00E93EBF" w:rsidRDefault="004E0D9C" w:rsidP="002F1E4F">
            <w:pPr>
              <w:widowControl/>
              <w:numPr>
                <w:ilvl w:val="0"/>
                <w:numId w:val="47"/>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pokrycia kosztów wynikłych z zastosowania środków w celu zapobieżenia zagrożeniu i/lub zmniejszenia rozmiarów objętej ubezpieczeniem szkody, jeżeli były one celowe, chociażby okazały się bezskuteczne,</w:t>
            </w:r>
          </w:p>
          <w:p w14:paraId="01A0D931" w14:textId="77777777" w:rsidR="004E0D9C" w:rsidRPr="00E93EBF" w:rsidRDefault="004E0D9C" w:rsidP="002F1E4F">
            <w:pPr>
              <w:widowControl/>
              <w:numPr>
                <w:ilvl w:val="0"/>
                <w:numId w:val="47"/>
              </w:numPr>
              <w:tabs>
                <w:tab w:val="right" w:pos="360"/>
              </w:tabs>
              <w:suppressAutoHyphens w:val="0"/>
              <w:contextualSpacing/>
              <w:jc w:val="both"/>
              <w:rPr>
                <w:rFonts w:ascii="Calibri" w:hAnsi="Calibri" w:cs="Calibri"/>
                <w:color w:val="626262"/>
                <w:spacing w:val="1"/>
                <w:sz w:val="20"/>
                <w:szCs w:val="20"/>
              </w:rPr>
            </w:pPr>
            <w:r w:rsidRPr="00E93EBF">
              <w:rPr>
                <w:rFonts w:ascii="Calibri" w:hAnsi="Calibri" w:cs="Calibri"/>
                <w:color w:val="626262"/>
                <w:spacing w:val="1"/>
                <w:sz w:val="20"/>
                <w:szCs w:val="20"/>
              </w:rPr>
              <w:t>koszty wynagrodzenia rzeczoznawców, biegłych, ekspertów, powołanych w uzgodnieniu z Ubezpieczycielem.</w:t>
            </w:r>
          </w:p>
        </w:tc>
      </w:tr>
      <w:tr w:rsidR="004E0D9C" w:rsidRPr="003608E5" w14:paraId="71CFF962" w14:textId="77777777" w:rsidTr="002F1E4F">
        <w:trPr>
          <w:jc w:val="center"/>
        </w:trPr>
        <w:tc>
          <w:tcPr>
            <w:tcW w:w="10206" w:type="dxa"/>
            <w:gridSpan w:val="2"/>
            <w:shd w:val="clear" w:color="auto" w:fill="004A93"/>
          </w:tcPr>
          <w:p w14:paraId="5910BA82" w14:textId="77777777" w:rsidR="004E0D9C" w:rsidRPr="003608E5" w:rsidRDefault="004E0D9C" w:rsidP="002F1E4F">
            <w:pPr>
              <w:pStyle w:val="Nagwek2"/>
              <w:rPr>
                <w:color w:val="FFFFFF"/>
              </w:rPr>
            </w:pPr>
            <w:bookmarkStart w:id="13" w:name="_Toc53047579"/>
            <w:r w:rsidRPr="003608E5">
              <w:rPr>
                <w:color w:val="FFFFFF"/>
              </w:rPr>
              <w:t>Dział II G – Obligatoryjne klauzule dodatkowe do zadania I – ubezpieczenia odpowiedzialności cywilnej</w:t>
            </w:r>
            <w:bookmarkEnd w:id="13"/>
          </w:p>
        </w:tc>
      </w:tr>
      <w:tr w:rsidR="004E0D9C" w:rsidRPr="00DA45D0" w14:paraId="469F5432" w14:textId="77777777" w:rsidTr="002F1E4F">
        <w:trPr>
          <w:jc w:val="center"/>
        </w:trPr>
        <w:tc>
          <w:tcPr>
            <w:tcW w:w="2817" w:type="dxa"/>
          </w:tcPr>
          <w:p w14:paraId="529F1930" w14:textId="77777777" w:rsidR="004E0D9C" w:rsidRDefault="004E0D9C" w:rsidP="002F1E4F">
            <w:pPr>
              <w:spacing w:line="360" w:lineRule="auto"/>
              <w:rPr>
                <w:rFonts w:ascii="Calibri" w:hAnsi="Calibri" w:cs="Calibri"/>
                <w:b/>
                <w:color w:val="626262"/>
                <w:sz w:val="20"/>
              </w:rPr>
            </w:pPr>
            <w:r>
              <w:rPr>
                <w:rFonts w:ascii="Calibri" w:hAnsi="Calibri" w:cs="Calibri"/>
                <w:b/>
                <w:color w:val="626262"/>
                <w:sz w:val="20"/>
              </w:rPr>
              <w:t>§1</w:t>
            </w:r>
          </w:p>
          <w:p w14:paraId="3C96388E" w14:textId="77777777" w:rsidR="004E0D9C" w:rsidRPr="00E93EBF" w:rsidRDefault="004E0D9C" w:rsidP="002F1E4F">
            <w:pPr>
              <w:spacing w:line="360" w:lineRule="auto"/>
              <w:rPr>
                <w:rFonts w:ascii="Calibri" w:hAnsi="Calibri" w:cs="Calibri"/>
                <w:b/>
                <w:color w:val="626262"/>
                <w:sz w:val="20"/>
              </w:rPr>
            </w:pPr>
            <w:r w:rsidRPr="00531A20">
              <w:rPr>
                <w:rFonts w:ascii="Calibri" w:hAnsi="Calibri" w:cs="Calibri"/>
                <w:b/>
                <w:color w:val="626262"/>
                <w:sz w:val="20"/>
              </w:rPr>
              <w:t>Klauzula reprezentantów (art. 827)</w:t>
            </w:r>
          </w:p>
        </w:tc>
        <w:tc>
          <w:tcPr>
            <w:tcW w:w="7389" w:type="dxa"/>
          </w:tcPr>
          <w:p w14:paraId="6A046B90" w14:textId="77777777" w:rsidR="004E0D9C" w:rsidRPr="00531A20" w:rsidRDefault="004E0D9C" w:rsidP="002F1E4F">
            <w:pPr>
              <w:widowControl/>
              <w:tabs>
                <w:tab w:val="right" w:pos="360"/>
              </w:tabs>
              <w:suppressAutoHyphens w:val="0"/>
              <w:contextualSpacing/>
              <w:jc w:val="both"/>
              <w:rPr>
                <w:rFonts w:ascii="Calibri" w:hAnsi="Calibri" w:cs="Calibri"/>
                <w:color w:val="626262"/>
                <w:spacing w:val="1"/>
                <w:sz w:val="20"/>
                <w:szCs w:val="20"/>
              </w:rPr>
            </w:pPr>
            <w:r w:rsidRPr="00531A20">
              <w:rPr>
                <w:rFonts w:ascii="Calibri" w:hAnsi="Calibri" w:cs="Calibri"/>
                <w:color w:val="626262"/>
                <w:spacing w:val="1"/>
                <w:sz w:val="20"/>
                <w:szCs w:val="20"/>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tc>
      </w:tr>
      <w:tr w:rsidR="004E0D9C" w:rsidRPr="003608E5" w14:paraId="35D1CD38" w14:textId="77777777" w:rsidTr="002F1E4F">
        <w:trPr>
          <w:jc w:val="center"/>
        </w:trPr>
        <w:tc>
          <w:tcPr>
            <w:tcW w:w="10206" w:type="dxa"/>
            <w:gridSpan w:val="2"/>
            <w:shd w:val="clear" w:color="auto" w:fill="004A93"/>
          </w:tcPr>
          <w:p w14:paraId="696DD6AE" w14:textId="77777777" w:rsidR="004E0D9C" w:rsidRPr="003608E5" w:rsidRDefault="004E0D9C" w:rsidP="002F1E4F">
            <w:pPr>
              <w:pStyle w:val="Nagwek2"/>
              <w:rPr>
                <w:color w:val="FFFFFF"/>
              </w:rPr>
            </w:pPr>
            <w:bookmarkStart w:id="14" w:name="_Toc53047580"/>
            <w:r w:rsidRPr="003608E5">
              <w:rPr>
                <w:color w:val="FFFFFF"/>
              </w:rPr>
              <w:lastRenderedPageBreak/>
              <w:t>Dział II H – Treść fakultatywnych klauzul dodatkowych dla zadania I ubezpieczenia mienia (PD/EEI)</w:t>
            </w:r>
            <w:bookmarkEnd w:id="14"/>
          </w:p>
        </w:tc>
      </w:tr>
      <w:tr w:rsidR="004E0D9C" w:rsidRPr="00DA45D0" w14:paraId="5AE1CACF" w14:textId="77777777" w:rsidTr="002F1E4F">
        <w:trPr>
          <w:jc w:val="center"/>
        </w:trPr>
        <w:tc>
          <w:tcPr>
            <w:tcW w:w="2817" w:type="dxa"/>
          </w:tcPr>
          <w:p w14:paraId="4CBAA86C" w14:textId="77777777" w:rsidR="004E0D9C" w:rsidRPr="004D4661" w:rsidRDefault="004E0D9C" w:rsidP="002F1E4F">
            <w:pPr>
              <w:spacing w:line="360" w:lineRule="auto"/>
              <w:rPr>
                <w:rFonts w:ascii="Calibri" w:hAnsi="Calibri" w:cs="Verdana"/>
                <w:b/>
                <w:color w:val="626262"/>
                <w:sz w:val="20"/>
                <w:szCs w:val="16"/>
              </w:rPr>
            </w:pPr>
            <w:r w:rsidRPr="004D4661">
              <w:rPr>
                <w:rFonts w:ascii="Calibri" w:hAnsi="Calibri" w:cs="Verdana"/>
                <w:b/>
                <w:color w:val="626262"/>
                <w:sz w:val="20"/>
                <w:szCs w:val="16"/>
              </w:rPr>
              <w:t xml:space="preserve">Rozszerzenie zakresu ubezpieczenia o ubezpieczenie sieci wodociągowej w zakresie ubezpieczenia mienia od wszystkich </w:t>
            </w:r>
          </w:p>
          <w:p w14:paraId="2FDC1139"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 xml:space="preserve">Liczba punktów: </w:t>
            </w:r>
            <w:r>
              <w:rPr>
                <w:rFonts w:ascii="Calibri" w:hAnsi="Calibri" w:cs="Calibri"/>
                <w:b/>
                <w:color w:val="626262"/>
                <w:sz w:val="20"/>
              </w:rPr>
              <w:t>6</w:t>
            </w:r>
            <w:r w:rsidRPr="00D95326">
              <w:rPr>
                <w:rFonts w:ascii="Calibri" w:hAnsi="Calibri" w:cs="Calibri"/>
                <w:b/>
                <w:color w:val="626262"/>
                <w:sz w:val="20"/>
              </w:rPr>
              <w:t>0</w:t>
            </w:r>
          </w:p>
        </w:tc>
        <w:tc>
          <w:tcPr>
            <w:tcW w:w="7389" w:type="dxa"/>
          </w:tcPr>
          <w:p w14:paraId="288D9751" w14:textId="77777777" w:rsidR="004E0D9C" w:rsidRDefault="004E0D9C" w:rsidP="002F1E4F">
            <w:pPr>
              <w:autoSpaceDE w:val="0"/>
              <w:autoSpaceDN w:val="0"/>
              <w:adjustRightInd w:val="0"/>
              <w:jc w:val="both"/>
              <w:rPr>
                <w:rFonts w:ascii="Calibri" w:hAnsi="Calibri" w:cs="Verdana"/>
                <w:color w:val="626262"/>
                <w:sz w:val="20"/>
                <w:szCs w:val="16"/>
              </w:rPr>
            </w:pPr>
            <w:r>
              <w:rPr>
                <w:rFonts w:ascii="Calibri" w:hAnsi="Calibri" w:cs="Verdana"/>
                <w:color w:val="626262"/>
                <w:sz w:val="20"/>
                <w:szCs w:val="16"/>
              </w:rPr>
              <w:t>Zakres ubezpieczenia zostaje rozszerzony</w:t>
            </w:r>
            <w:r w:rsidRPr="0021129A">
              <w:rPr>
                <w:rFonts w:ascii="Calibri" w:hAnsi="Calibri" w:cs="Verdana"/>
                <w:color w:val="626262"/>
                <w:sz w:val="20"/>
                <w:szCs w:val="16"/>
              </w:rPr>
              <w:t xml:space="preserve"> o ubezpieczenie sieci wodociągowej w zakresie ubezpieczenia mienia od wszystkich </w:t>
            </w:r>
            <w:proofErr w:type="spellStart"/>
            <w:r w:rsidRPr="0021129A">
              <w:rPr>
                <w:rFonts w:ascii="Calibri" w:hAnsi="Calibri" w:cs="Verdana"/>
                <w:color w:val="626262"/>
                <w:sz w:val="20"/>
                <w:szCs w:val="16"/>
              </w:rPr>
              <w:t>ryzyk</w:t>
            </w:r>
            <w:proofErr w:type="spellEnd"/>
            <w:r w:rsidRPr="0021129A">
              <w:rPr>
                <w:rFonts w:ascii="Calibri" w:hAnsi="Calibri" w:cs="Verdana"/>
                <w:color w:val="626262"/>
                <w:sz w:val="20"/>
                <w:szCs w:val="16"/>
              </w:rPr>
              <w:t xml:space="preserve"> w</w:t>
            </w:r>
            <w:r>
              <w:rPr>
                <w:rFonts w:ascii="Calibri" w:hAnsi="Calibri" w:cs="Verdana"/>
                <w:color w:val="626262"/>
                <w:sz w:val="20"/>
                <w:szCs w:val="16"/>
              </w:rPr>
              <w:t> </w:t>
            </w:r>
            <w:r w:rsidRPr="0021129A">
              <w:rPr>
                <w:rFonts w:ascii="Calibri" w:hAnsi="Calibri" w:cs="Verdana"/>
                <w:color w:val="626262"/>
                <w:sz w:val="20"/>
                <w:szCs w:val="16"/>
              </w:rPr>
              <w:t xml:space="preserve">systemie na pierwsze ryzyko </w:t>
            </w:r>
            <w:r>
              <w:rPr>
                <w:rFonts w:ascii="Calibri" w:hAnsi="Calibri" w:cs="Verdana"/>
                <w:color w:val="626262"/>
                <w:sz w:val="20"/>
                <w:szCs w:val="16"/>
              </w:rPr>
              <w:t>(AR), z uwzględnieniem pękania na skutek działania mrozu</w:t>
            </w:r>
          </w:p>
          <w:p w14:paraId="5AF2CF92" w14:textId="77777777" w:rsidR="004E0D9C" w:rsidRDefault="004E0D9C" w:rsidP="002F1E4F">
            <w:pPr>
              <w:autoSpaceDE w:val="0"/>
              <w:autoSpaceDN w:val="0"/>
              <w:adjustRightInd w:val="0"/>
              <w:jc w:val="both"/>
              <w:rPr>
                <w:rFonts w:ascii="Calibri" w:hAnsi="Calibri" w:cs="Calibri"/>
                <w:color w:val="626262"/>
                <w:sz w:val="20"/>
                <w:szCs w:val="20"/>
                <w:lang w:eastAsia="pl-PL"/>
              </w:rPr>
            </w:pPr>
          </w:p>
          <w:p w14:paraId="30120961" w14:textId="77777777" w:rsidR="004E0D9C"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Limit odpowiedzialności dla sieci wodociągowej – 1.000.000,00 zł na jedno i wszystkie zdarzenia w okresie ubezpieczenia.</w:t>
            </w:r>
          </w:p>
          <w:p w14:paraId="3EFE92F3" w14:textId="77777777" w:rsidR="004E0D9C" w:rsidRDefault="004E0D9C" w:rsidP="002F1E4F">
            <w:pPr>
              <w:autoSpaceDE w:val="0"/>
              <w:autoSpaceDN w:val="0"/>
              <w:adjustRightInd w:val="0"/>
              <w:jc w:val="both"/>
              <w:rPr>
                <w:rFonts w:ascii="Calibri" w:hAnsi="Calibri" w:cs="Calibri"/>
                <w:color w:val="626262"/>
                <w:sz w:val="20"/>
                <w:szCs w:val="20"/>
                <w:lang w:eastAsia="pl-PL"/>
              </w:rPr>
            </w:pPr>
          </w:p>
          <w:p w14:paraId="47583D68" w14:textId="77777777" w:rsidR="004E0D9C"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 xml:space="preserve">Limit dla sieci wodociągowej dotyczy ubezpieczenia mienia od wszystkich </w:t>
            </w:r>
            <w:proofErr w:type="spellStart"/>
            <w:r>
              <w:rPr>
                <w:rFonts w:ascii="Calibri" w:hAnsi="Calibri" w:cs="Calibri"/>
                <w:color w:val="626262"/>
                <w:sz w:val="20"/>
                <w:szCs w:val="20"/>
                <w:lang w:eastAsia="pl-PL"/>
              </w:rPr>
              <w:t>ryzyk</w:t>
            </w:r>
            <w:proofErr w:type="spellEnd"/>
            <w:r>
              <w:rPr>
                <w:rFonts w:ascii="Calibri" w:hAnsi="Calibri" w:cs="Calibri"/>
                <w:color w:val="626262"/>
                <w:sz w:val="20"/>
                <w:szCs w:val="20"/>
                <w:lang w:eastAsia="pl-PL"/>
              </w:rPr>
              <w:t>.</w:t>
            </w:r>
          </w:p>
          <w:p w14:paraId="1F38A36A"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W ramach obowiązującego limitu ubezpieczyciel pokryje również dodatkowe koszty prac, nie więcej niż 10% wartości szkody związane z tymczasowym zabezpieczeniem miejsca szkody/ wycieku/ dokonaniem tymczasowej naprawy szkody w związku z koniecznością pilnego przywrócenia dostaw wody.</w:t>
            </w:r>
          </w:p>
        </w:tc>
      </w:tr>
      <w:tr w:rsidR="004E0D9C" w:rsidRPr="00DA45D0" w14:paraId="55F12B4F" w14:textId="77777777" w:rsidTr="002F1E4F">
        <w:trPr>
          <w:jc w:val="center"/>
        </w:trPr>
        <w:tc>
          <w:tcPr>
            <w:tcW w:w="2817" w:type="dxa"/>
          </w:tcPr>
          <w:p w14:paraId="232E54F9" w14:textId="77777777" w:rsidR="004E0D9C" w:rsidRDefault="004E0D9C" w:rsidP="002F1E4F">
            <w:pPr>
              <w:spacing w:line="360" w:lineRule="auto"/>
              <w:rPr>
                <w:rFonts w:ascii="Calibri" w:hAnsi="Calibri" w:cs="Calibri"/>
                <w:b/>
                <w:color w:val="626262"/>
                <w:sz w:val="20"/>
              </w:rPr>
            </w:pPr>
            <w:r>
              <w:rPr>
                <w:rFonts w:ascii="Calibri" w:hAnsi="Calibri" w:cs="Calibri"/>
                <w:b/>
                <w:color w:val="626262"/>
                <w:sz w:val="20"/>
              </w:rPr>
              <w:t>Rozszerzenie zakresu ubezpieczenia ryzyka kradzieży zwykłej o mienie znajdujące się na zewnątrz poza ubezpieczonymi lokalizacjami</w:t>
            </w:r>
          </w:p>
          <w:p w14:paraId="437E8BE7" w14:textId="77777777" w:rsidR="004E0D9C" w:rsidRPr="00D95326" w:rsidRDefault="004E0D9C" w:rsidP="002F1E4F">
            <w:pPr>
              <w:spacing w:line="360" w:lineRule="auto"/>
              <w:rPr>
                <w:rFonts w:ascii="Calibri" w:hAnsi="Calibri" w:cs="Calibri"/>
                <w:b/>
                <w:color w:val="626262"/>
                <w:sz w:val="20"/>
              </w:rPr>
            </w:pPr>
            <w:r w:rsidRPr="00D95326">
              <w:rPr>
                <w:rFonts w:ascii="Calibri" w:hAnsi="Calibri" w:cs="Calibri"/>
                <w:b/>
                <w:color w:val="626262"/>
                <w:sz w:val="20"/>
              </w:rPr>
              <w:t xml:space="preserve">Liczba punktów: </w:t>
            </w:r>
            <w:r>
              <w:rPr>
                <w:rFonts w:ascii="Calibri" w:hAnsi="Calibri" w:cs="Calibri"/>
                <w:b/>
                <w:color w:val="626262"/>
                <w:sz w:val="20"/>
              </w:rPr>
              <w:t>2</w:t>
            </w:r>
            <w:r w:rsidRPr="00D95326">
              <w:rPr>
                <w:rFonts w:ascii="Calibri" w:hAnsi="Calibri" w:cs="Calibri"/>
                <w:b/>
                <w:color w:val="626262"/>
                <w:sz w:val="20"/>
              </w:rPr>
              <w:t>0</w:t>
            </w:r>
          </w:p>
        </w:tc>
        <w:tc>
          <w:tcPr>
            <w:tcW w:w="7389" w:type="dxa"/>
          </w:tcPr>
          <w:p w14:paraId="68CA06A4"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R</w:t>
            </w:r>
            <w:r w:rsidRPr="00D95326">
              <w:rPr>
                <w:rFonts w:ascii="Calibri" w:hAnsi="Calibri" w:cs="Calibri"/>
                <w:color w:val="626262"/>
                <w:sz w:val="20"/>
                <w:szCs w:val="20"/>
                <w:lang w:eastAsia="pl-PL"/>
              </w:rPr>
              <w:t xml:space="preserve">yzyko kradzieży obejmować będzie również </w:t>
            </w:r>
            <w:r>
              <w:rPr>
                <w:rFonts w:ascii="Calibri" w:hAnsi="Calibri" w:cs="Calibri"/>
                <w:color w:val="626262"/>
                <w:sz w:val="20"/>
                <w:szCs w:val="20"/>
                <w:lang w:eastAsia="pl-PL"/>
              </w:rPr>
              <w:t>mienie znajdujące się na zewnątrz bez</w:t>
            </w:r>
            <w:r w:rsidRPr="00D95326">
              <w:rPr>
                <w:rFonts w:ascii="Calibri" w:hAnsi="Calibri" w:cs="Calibri"/>
                <w:color w:val="626262"/>
                <w:sz w:val="20"/>
                <w:szCs w:val="20"/>
                <w:lang w:eastAsia="pl-PL"/>
              </w:rPr>
              <w:t xml:space="preserve"> żadnych dodatkowych zabezpieczeń</w:t>
            </w:r>
            <w:r>
              <w:rPr>
                <w:rFonts w:ascii="Calibri" w:hAnsi="Calibri" w:cs="Calibri"/>
                <w:color w:val="626262"/>
                <w:sz w:val="20"/>
                <w:szCs w:val="20"/>
                <w:lang w:eastAsia="pl-PL"/>
              </w:rPr>
              <w:t xml:space="preserve"> oraz znajdujące się poza miejscami ubezpieczenia wskazanymi w umowie ubezpieczenia (w tym m.in. mienie stanowiące zewnętrzne elementy sieci wodociągowej).</w:t>
            </w:r>
          </w:p>
          <w:p w14:paraId="296DA6BC" w14:textId="77777777" w:rsidR="004E0D9C" w:rsidRDefault="004E0D9C" w:rsidP="002F1E4F">
            <w:pPr>
              <w:autoSpaceDE w:val="0"/>
              <w:autoSpaceDN w:val="0"/>
              <w:adjustRightInd w:val="0"/>
              <w:jc w:val="both"/>
              <w:rPr>
                <w:rFonts w:ascii="Calibri" w:hAnsi="Calibri" w:cs="Calibri"/>
                <w:color w:val="626262"/>
                <w:sz w:val="20"/>
                <w:szCs w:val="20"/>
                <w:lang w:eastAsia="pl-PL"/>
              </w:rPr>
            </w:pPr>
            <w:r w:rsidRPr="00D95326">
              <w:rPr>
                <w:rFonts w:ascii="Calibri" w:hAnsi="Calibri" w:cs="Calibri"/>
                <w:color w:val="626262"/>
                <w:sz w:val="20"/>
                <w:szCs w:val="20"/>
                <w:lang w:eastAsia="pl-PL"/>
              </w:rPr>
              <w:t>Limit odpowiedzialności</w:t>
            </w:r>
            <w:r>
              <w:rPr>
                <w:rFonts w:ascii="Calibri" w:hAnsi="Calibri" w:cs="Calibri"/>
                <w:color w:val="626262"/>
                <w:sz w:val="20"/>
                <w:szCs w:val="20"/>
                <w:lang w:eastAsia="pl-PL"/>
              </w:rPr>
              <w:t xml:space="preserve"> dla ryzyka kradzieży zwykłej dla mienia znajdującego się na zewnątrz – 10.000,00 zł</w:t>
            </w:r>
            <w:r w:rsidRPr="00D95326">
              <w:rPr>
                <w:rFonts w:ascii="Calibri" w:hAnsi="Calibri" w:cs="Calibri"/>
                <w:color w:val="626262"/>
                <w:sz w:val="20"/>
                <w:szCs w:val="20"/>
                <w:lang w:eastAsia="pl-PL"/>
              </w:rPr>
              <w:t xml:space="preserve"> na jedno i wszystkie zdarzenia w okresie ubezpieczenia </w:t>
            </w:r>
          </w:p>
          <w:p w14:paraId="6EA23603" w14:textId="77777777" w:rsidR="004E0D9C"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 xml:space="preserve"> </w:t>
            </w:r>
          </w:p>
          <w:p w14:paraId="5FFF0860" w14:textId="77777777" w:rsidR="004E0D9C" w:rsidRPr="00D95326" w:rsidRDefault="004E0D9C" w:rsidP="002F1E4F">
            <w:pPr>
              <w:autoSpaceDE w:val="0"/>
              <w:autoSpaceDN w:val="0"/>
              <w:adjustRightInd w:val="0"/>
              <w:jc w:val="both"/>
              <w:rPr>
                <w:rFonts w:ascii="Calibri" w:hAnsi="Calibri" w:cs="Calibri"/>
                <w:color w:val="626262"/>
                <w:sz w:val="20"/>
                <w:szCs w:val="20"/>
                <w:lang w:eastAsia="pl-PL"/>
              </w:rPr>
            </w:pPr>
            <w:r>
              <w:rPr>
                <w:rFonts w:ascii="Calibri" w:hAnsi="Calibri" w:cs="Calibri"/>
                <w:color w:val="626262"/>
                <w:sz w:val="20"/>
                <w:szCs w:val="20"/>
                <w:lang w:eastAsia="pl-PL"/>
              </w:rPr>
              <w:t xml:space="preserve">Limit dla kradzieży zwykłej wspólny dla ubezpieczenia mienia od wszystkich </w:t>
            </w:r>
            <w:proofErr w:type="spellStart"/>
            <w:r>
              <w:rPr>
                <w:rFonts w:ascii="Calibri" w:hAnsi="Calibri" w:cs="Calibri"/>
                <w:color w:val="626262"/>
                <w:sz w:val="20"/>
                <w:szCs w:val="20"/>
                <w:lang w:eastAsia="pl-PL"/>
              </w:rPr>
              <w:t>ryzyk</w:t>
            </w:r>
            <w:proofErr w:type="spellEnd"/>
            <w:r>
              <w:rPr>
                <w:rFonts w:ascii="Calibri" w:hAnsi="Calibri" w:cs="Calibri"/>
                <w:color w:val="626262"/>
                <w:sz w:val="20"/>
                <w:szCs w:val="20"/>
                <w:lang w:eastAsia="pl-PL"/>
              </w:rPr>
              <w:t xml:space="preserve"> jak i ubezpieczenia sprzętu elektronicznego.</w:t>
            </w:r>
          </w:p>
        </w:tc>
      </w:tr>
      <w:tr w:rsidR="004E0D9C" w:rsidRPr="003608E5" w14:paraId="3802E1F0" w14:textId="77777777" w:rsidTr="002F1E4F">
        <w:trPr>
          <w:jc w:val="center"/>
        </w:trPr>
        <w:tc>
          <w:tcPr>
            <w:tcW w:w="10206" w:type="dxa"/>
            <w:gridSpan w:val="2"/>
            <w:shd w:val="clear" w:color="auto" w:fill="004A93"/>
          </w:tcPr>
          <w:p w14:paraId="201746C6" w14:textId="77777777" w:rsidR="004E0D9C" w:rsidRPr="003608E5" w:rsidRDefault="004E0D9C" w:rsidP="002F1E4F">
            <w:pPr>
              <w:pStyle w:val="Nagwek2"/>
              <w:rPr>
                <w:color w:val="FFFFFF"/>
              </w:rPr>
            </w:pPr>
            <w:bookmarkStart w:id="15" w:name="_Toc53047581"/>
            <w:r w:rsidRPr="003608E5">
              <w:rPr>
                <w:color w:val="FFFFFF"/>
              </w:rPr>
              <w:t>Dział II I – Fakultatywne klauzule dodatkowe do zadania I – w części ubezpieczenia odpowiedzialności cywilnej</w:t>
            </w:r>
            <w:bookmarkEnd w:id="15"/>
          </w:p>
        </w:tc>
      </w:tr>
      <w:tr w:rsidR="004E0D9C" w:rsidRPr="00DA45D0" w14:paraId="48F01AA7" w14:textId="77777777" w:rsidTr="002F1E4F">
        <w:trPr>
          <w:jc w:val="center"/>
        </w:trPr>
        <w:tc>
          <w:tcPr>
            <w:tcW w:w="2817" w:type="dxa"/>
          </w:tcPr>
          <w:p w14:paraId="61A27D04" w14:textId="77777777" w:rsidR="004E0D9C" w:rsidRPr="00F26555" w:rsidRDefault="004E0D9C" w:rsidP="002F1E4F">
            <w:pPr>
              <w:spacing w:line="360" w:lineRule="auto"/>
              <w:rPr>
                <w:rFonts w:ascii="Calibri" w:hAnsi="Calibri" w:cs="Calibri"/>
                <w:b/>
                <w:color w:val="626262"/>
                <w:sz w:val="20"/>
              </w:rPr>
            </w:pPr>
            <w:r w:rsidRPr="00F26555">
              <w:rPr>
                <w:rFonts w:ascii="Calibri" w:hAnsi="Calibri" w:cs="Calibri"/>
                <w:b/>
                <w:color w:val="626262"/>
                <w:sz w:val="20"/>
              </w:rPr>
              <w:t xml:space="preserve">Klauzula przetwarzania danych osobowych (do OC działalności) </w:t>
            </w:r>
          </w:p>
          <w:p w14:paraId="31A2F193" w14:textId="77777777" w:rsidR="004E0D9C" w:rsidRPr="00D16C93" w:rsidRDefault="004E0D9C" w:rsidP="002F1E4F">
            <w:pPr>
              <w:spacing w:line="360" w:lineRule="auto"/>
              <w:rPr>
                <w:rFonts w:ascii="Calibri" w:hAnsi="Calibri" w:cs="Calibri"/>
                <w:b/>
                <w:color w:val="626262"/>
                <w:sz w:val="20"/>
                <w:highlight w:val="yellow"/>
              </w:rPr>
            </w:pPr>
            <w:r w:rsidRPr="00F26555">
              <w:rPr>
                <w:rFonts w:ascii="Calibri" w:hAnsi="Calibri" w:cs="Calibri"/>
                <w:b/>
                <w:color w:val="626262"/>
                <w:sz w:val="20"/>
              </w:rPr>
              <w:t>Liczba punktów: 20</w:t>
            </w:r>
          </w:p>
        </w:tc>
        <w:tc>
          <w:tcPr>
            <w:tcW w:w="7389" w:type="dxa"/>
          </w:tcPr>
          <w:p w14:paraId="531A5630" w14:textId="77777777" w:rsidR="004E0D9C" w:rsidRDefault="004E0D9C" w:rsidP="002F1E4F">
            <w:pPr>
              <w:widowControl/>
              <w:tabs>
                <w:tab w:val="right" w:pos="360"/>
              </w:tabs>
              <w:suppressAutoHyphens w:val="0"/>
              <w:contextualSpacing/>
              <w:jc w:val="both"/>
              <w:rPr>
                <w:rFonts w:ascii="Calibri" w:hAnsi="Calibri" w:cs="Calibri"/>
                <w:color w:val="626262"/>
                <w:spacing w:val="1"/>
                <w:sz w:val="20"/>
                <w:szCs w:val="20"/>
              </w:rPr>
            </w:pPr>
            <w:r w:rsidRPr="00D16C93">
              <w:rPr>
                <w:rFonts w:ascii="Calibri" w:hAnsi="Calibri" w:cs="Calibri"/>
                <w:color w:val="626262"/>
                <w:spacing w:val="1"/>
                <w:sz w:val="20"/>
                <w:szCs w:val="20"/>
              </w:rPr>
              <w:t>Rozszerzenie o szkody wynikające z błędów podczas i w związku z przetwarzaniem danych osobowych, w tym polegające na naruszeniu dóbr osobistych i/lub wynikające z naruszenia przepisów ustawy z dnia 10 maja 2018 r., o ochronie danych osobowych</w:t>
            </w:r>
          </w:p>
          <w:p w14:paraId="34695BB6" w14:textId="77777777" w:rsidR="004E0D9C" w:rsidRPr="00531A20" w:rsidRDefault="004E0D9C" w:rsidP="002F1E4F">
            <w:pPr>
              <w:widowControl/>
              <w:tabs>
                <w:tab w:val="right" w:pos="360"/>
              </w:tabs>
              <w:suppressAutoHyphens w:val="0"/>
              <w:contextualSpacing/>
              <w:jc w:val="both"/>
              <w:rPr>
                <w:rFonts w:ascii="Calibri" w:hAnsi="Calibri" w:cs="Calibri"/>
                <w:color w:val="626262"/>
                <w:spacing w:val="1"/>
                <w:sz w:val="20"/>
                <w:szCs w:val="20"/>
              </w:rPr>
            </w:pPr>
            <w:r>
              <w:rPr>
                <w:rFonts w:ascii="Calibri" w:hAnsi="Calibri" w:cs="Calibri"/>
                <w:color w:val="626262"/>
                <w:spacing w:val="1"/>
                <w:sz w:val="20"/>
                <w:szCs w:val="20"/>
              </w:rPr>
              <w:t>Limit odpowiedzialności – 500.000,00 zł na jedno i wszystkie zdarzenia w okresie ubezpieczenia.</w:t>
            </w:r>
          </w:p>
        </w:tc>
      </w:tr>
    </w:tbl>
    <w:p w14:paraId="3E3B41B9" w14:textId="77777777" w:rsidR="004E0D9C" w:rsidRDefault="004E0D9C" w:rsidP="004E0D9C">
      <w:pPr>
        <w:rPr>
          <w:color w:val="626262"/>
        </w:rPr>
      </w:pPr>
    </w:p>
    <w:p w14:paraId="41789D2E" w14:textId="77777777" w:rsidR="004E0D9C" w:rsidRDefault="004E0D9C" w:rsidP="004E0D9C">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4E0D9C" w:rsidRPr="003608E5" w14:paraId="747A90C6" w14:textId="77777777" w:rsidTr="002F1E4F">
        <w:trPr>
          <w:jc w:val="center"/>
        </w:trPr>
        <w:tc>
          <w:tcPr>
            <w:tcW w:w="10206" w:type="dxa"/>
            <w:gridSpan w:val="2"/>
            <w:shd w:val="clear" w:color="auto" w:fill="004A93"/>
          </w:tcPr>
          <w:p w14:paraId="4B32BC9C" w14:textId="77777777" w:rsidR="004E0D9C" w:rsidRPr="003608E5" w:rsidRDefault="004E0D9C" w:rsidP="002F1E4F">
            <w:pPr>
              <w:pStyle w:val="Nagwek1"/>
              <w:jc w:val="both"/>
              <w:rPr>
                <w:color w:val="FFFFFF"/>
                <w:sz w:val="28"/>
              </w:rPr>
            </w:pPr>
            <w:bookmarkStart w:id="16" w:name="_Toc53047583"/>
            <w:r w:rsidRPr="003608E5">
              <w:rPr>
                <w:color w:val="FFFFFF"/>
                <w:sz w:val="28"/>
              </w:rPr>
              <w:t>Dział I</w:t>
            </w:r>
            <w:r>
              <w:rPr>
                <w:color w:val="FFFFFF"/>
                <w:sz w:val="28"/>
              </w:rPr>
              <w:t>V</w:t>
            </w:r>
            <w:r w:rsidRPr="003608E5">
              <w:rPr>
                <w:color w:val="FFFFFF"/>
                <w:sz w:val="28"/>
              </w:rPr>
              <w:t xml:space="preserve"> – ZADANIE II – UBEZPIECZENIA FLOTY</w:t>
            </w:r>
            <w:bookmarkEnd w:id="16"/>
          </w:p>
        </w:tc>
      </w:tr>
      <w:tr w:rsidR="004E0D9C" w:rsidRPr="00DA45D0" w14:paraId="43DF4791" w14:textId="77777777" w:rsidTr="002F1E4F">
        <w:trPr>
          <w:jc w:val="center"/>
        </w:trPr>
        <w:tc>
          <w:tcPr>
            <w:tcW w:w="2817" w:type="dxa"/>
          </w:tcPr>
          <w:p w14:paraId="1D10EF8C" w14:textId="77777777" w:rsidR="004E0D9C" w:rsidRPr="00692C0D" w:rsidRDefault="004E0D9C" w:rsidP="002F1E4F">
            <w:pPr>
              <w:spacing w:line="360" w:lineRule="auto"/>
              <w:rPr>
                <w:rFonts w:ascii="Calibri" w:hAnsi="Calibri" w:cs="Calibri"/>
                <w:b/>
                <w:color w:val="626262"/>
                <w:sz w:val="20"/>
              </w:rPr>
            </w:pPr>
            <w:r w:rsidRPr="00692C0D">
              <w:rPr>
                <w:rFonts w:ascii="Calibri" w:hAnsi="Calibri" w:cs="Calibri"/>
                <w:b/>
                <w:color w:val="626262"/>
                <w:sz w:val="20"/>
              </w:rPr>
              <w:t>§1</w:t>
            </w:r>
          </w:p>
          <w:p w14:paraId="2DC28BD4" w14:textId="77777777" w:rsidR="004E0D9C" w:rsidRPr="00DA45D0" w:rsidRDefault="004E0D9C" w:rsidP="002F1E4F">
            <w:pPr>
              <w:spacing w:line="360" w:lineRule="auto"/>
              <w:rPr>
                <w:rFonts w:ascii="Calibri" w:hAnsi="Calibri" w:cs="Calibri"/>
                <w:b/>
                <w:color w:val="626262"/>
                <w:sz w:val="20"/>
              </w:rPr>
            </w:pPr>
            <w:r w:rsidRPr="00692C0D">
              <w:rPr>
                <w:rFonts w:ascii="Calibri" w:hAnsi="Calibri" w:cs="Calibri"/>
                <w:b/>
                <w:color w:val="626262"/>
                <w:sz w:val="20"/>
              </w:rPr>
              <w:t>Postanowienia wspólne dla wszystkich ubezpieczeń</w:t>
            </w:r>
          </w:p>
        </w:tc>
        <w:tc>
          <w:tcPr>
            <w:tcW w:w="7389" w:type="dxa"/>
          </w:tcPr>
          <w:p w14:paraId="1B7AFFD0" w14:textId="77777777" w:rsidR="004E0D9C" w:rsidRPr="003224E8" w:rsidRDefault="004E0D9C" w:rsidP="002F1E4F">
            <w:pPr>
              <w:numPr>
                <w:ilvl w:val="0"/>
                <w:numId w:val="48"/>
              </w:numPr>
              <w:jc w:val="both"/>
              <w:rPr>
                <w:rFonts w:ascii="Calibri" w:hAnsi="Calibri" w:cs="Calibri"/>
                <w:color w:val="595959"/>
                <w:sz w:val="20"/>
              </w:rPr>
            </w:pPr>
            <w:r w:rsidRPr="00531A20">
              <w:rPr>
                <w:rFonts w:ascii="Calibri" w:hAnsi="Calibri" w:cs="Calibri"/>
                <w:color w:val="595959"/>
                <w:sz w:val="20"/>
              </w:rPr>
              <w:t xml:space="preserve">Zamówienie dotyczy pojazdów określonych w </w:t>
            </w:r>
            <w:r w:rsidRPr="00CF525A">
              <w:rPr>
                <w:rFonts w:ascii="Calibri" w:hAnsi="Calibri" w:cs="Calibri"/>
                <w:color w:val="595959"/>
                <w:sz w:val="20"/>
              </w:rPr>
              <w:t xml:space="preserve">Załączniku nr </w:t>
            </w:r>
            <w:r>
              <w:rPr>
                <w:rFonts w:ascii="Calibri" w:hAnsi="Calibri" w:cs="Calibri"/>
                <w:color w:val="595959"/>
                <w:sz w:val="20"/>
              </w:rPr>
              <w:t>8</w:t>
            </w:r>
            <w:r w:rsidRPr="00531A20">
              <w:rPr>
                <w:rFonts w:ascii="Calibri" w:hAnsi="Calibri" w:cs="Calibri"/>
                <w:color w:val="595959"/>
                <w:sz w:val="20"/>
              </w:rPr>
              <w:t xml:space="preserve">, Wykaz floty, zgodnie </w:t>
            </w:r>
            <w:r w:rsidRPr="003224E8">
              <w:rPr>
                <w:rFonts w:ascii="Calibri" w:hAnsi="Calibri" w:cs="Calibri"/>
                <w:color w:val="595959"/>
                <w:sz w:val="20"/>
              </w:rPr>
              <w:t xml:space="preserve">z zakresem produktowym i okresami ubezpieczenia, określonymi w ww. załączniku. </w:t>
            </w:r>
          </w:p>
          <w:p w14:paraId="58B48017" w14:textId="77777777" w:rsidR="004E0D9C" w:rsidRPr="00531A20" w:rsidRDefault="004E0D9C" w:rsidP="002F1E4F">
            <w:pPr>
              <w:numPr>
                <w:ilvl w:val="0"/>
                <w:numId w:val="48"/>
              </w:numPr>
              <w:jc w:val="both"/>
              <w:rPr>
                <w:rFonts w:ascii="Calibri" w:hAnsi="Calibri" w:cs="Calibri"/>
                <w:color w:val="595959"/>
                <w:sz w:val="20"/>
              </w:rPr>
            </w:pPr>
            <w:r w:rsidRPr="00531A20">
              <w:rPr>
                <w:rFonts w:ascii="Calibri" w:hAnsi="Calibri" w:cs="Calibri"/>
                <w:color w:val="595959"/>
                <w:sz w:val="20"/>
              </w:rPr>
              <w:t xml:space="preserve">Ubezpieczyciel uznaje zabezpieczenia </w:t>
            </w:r>
            <w:proofErr w:type="spellStart"/>
            <w:r w:rsidRPr="00531A20">
              <w:rPr>
                <w:rFonts w:ascii="Calibri" w:hAnsi="Calibri" w:cs="Calibri"/>
                <w:color w:val="595959"/>
                <w:sz w:val="20"/>
              </w:rPr>
              <w:t>przeciwkradzieżowe</w:t>
            </w:r>
            <w:proofErr w:type="spellEnd"/>
            <w:r w:rsidRPr="00531A20">
              <w:rPr>
                <w:rFonts w:ascii="Calibri" w:hAnsi="Calibri" w:cs="Calibri"/>
                <w:color w:val="595959"/>
                <w:sz w:val="20"/>
              </w:rPr>
              <w:t xml:space="preserve"> zamontowane w pojazdach za wystarczające do udzielenia ochrony w zakresie ryzyka kradzieży.</w:t>
            </w:r>
          </w:p>
          <w:p w14:paraId="1FA2CEAB" w14:textId="77777777" w:rsidR="004E0D9C" w:rsidRPr="00692C0D" w:rsidRDefault="004E0D9C" w:rsidP="002F1E4F">
            <w:pPr>
              <w:numPr>
                <w:ilvl w:val="0"/>
                <w:numId w:val="48"/>
              </w:numPr>
              <w:jc w:val="both"/>
              <w:rPr>
                <w:rFonts w:ascii="Calibri" w:hAnsi="Calibri" w:cs="Calibri"/>
                <w:color w:val="626262"/>
                <w:sz w:val="20"/>
              </w:rPr>
            </w:pPr>
            <w:r w:rsidRPr="00531A20">
              <w:rPr>
                <w:rFonts w:ascii="Calibri" w:hAnsi="Calibri" w:cs="Calibri"/>
                <w:color w:val="595959"/>
                <w:sz w:val="20"/>
              </w:rPr>
              <w:lastRenderedPageBreak/>
              <w:t>Ubezpieczyciel zobowiązany jest wystawić indywidualne certyfikaty, potwierdzające fakt zawarcia ubezpieczeń dla każdego pojazdu odrębnie.</w:t>
            </w:r>
          </w:p>
        </w:tc>
      </w:tr>
      <w:tr w:rsidR="004E0D9C" w:rsidRPr="00DA45D0" w14:paraId="6A3AF6EC" w14:textId="77777777" w:rsidTr="002F1E4F">
        <w:trPr>
          <w:jc w:val="center"/>
        </w:trPr>
        <w:tc>
          <w:tcPr>
            <w:tcW w:w="2817" w:type="dxa"/>
          </w:tcPr>
          <w:p w14:paraId="67C97085" w14:textId="77777777" w:rsidR="004E0D9C" w:rsidRPr="00531A20" w:rsidRDefault="004E0D9C" w:rsidP="002F1E4F">
            <w:pPr>
              <w:spacing w:line="360" w:lineRule="auto"/>
              <w:rPr>
                <w:rFonts w:ascii="Calibri" w:hAnsi="Calibri" w:cs="Calibri"/>
                <w:b/>
                <w:color w:val="626262"/>
                <w:sz w:val="20"/>
              </w:rPr>
            </w:pPr>
            <w:r w:rsidRPr="00531A20">
              <w:rPr>
                <w:rFonts w:ascii="Calibri" w:hAnsi="Calibri" w:cs="Calibri"/>
                <w:b/>
                <w:color w:val="626262"/>
                <w:sz w:val="20"/>
              </w:rPr>
              <w:lastRenderedPageBreak/>
              <w:t>§2</w:t>
            </w:r>
          </w:p>
          <w:p w14:paraId="35EE9F45" w14:textId="77777777" w:rsidR="004E0D9C" w:rsidRPr="00692C0D" w:rsidRDefault="004E0D9C" w:rsidP="002F1E4F">
            <w:pPr>
              <w:spacing w:line="360" w:lineRule="auto"/>
              <w:rPr>
                <w:rFonts w:ascii="Calibri" w:hAnsi="Calibri" w:cs="Calibri"/>
                <w:b/>
                <w:color w:val="626262"/>
                <w:sz w:val="20"/>
              </w:rPr>
            </w:pPr>
            <w:r w:rsidRPr="00531A20">
              <w:rPr>
                <w:rFonts w:ascii="Calibri" w:hAnsi="Calibri" w:cs="Calibri"/>
                <w:b/>
                <w:color w:val="626262"/>
                <w:sz w:val="20"/>
              </w:rPr>
              <w:t xml:space="preserve">Pojazdy </w:t>
            </w:r>
            <w:proofErr w:type="spellStart"/>
            <w:r w:rsidRPr="00531A20">
              <w:rPr>
                <w:rFonts w:ascii="Calibri" w:hAnsi="Calibri" w:cs="Calibri"/>
                <w:b/>
                <w:color w:val="626262"/>
                <w:sz w:val="20"/>
              </w:rPr>
              <w:t>nowonabywane</w:t>
            </w:r>
            <w:proofErr w:type="spellEnd"/>
          </w:p>
        </w:tc>
        <w:tc>
          <w:tcPr>
            <w:tcW w:w="7389" w:type="dxa"/>
          </w:tcPr>
          <w:p w14:paraId="1E60E4B3" w14:textId="77777777" w:rsidR="004E0D9C" w:rsidRPr="00531A20" w:rsidRDefault="004E0D9C" w:rsidP="002F1E4F">
            <w:pPr>
              <w:numPr>
                <w:ilvl w:val="0"/>
                <w:numId w:val="49"/>
              </w:numPr>
              <w:jc w:val="both"/>
              <w:rPr>
                <w:rFonts w:ascii="Calibri" w:hAnsi="Calibri" w:cs="Calibri"/>
                <w:color w:val="595959"/>
                <w:sz w:val="20"/>
              </w:rPr>
            </w:pPr>
            <w:r w:rsidRPr="00531A20">
              <w:rPr>
                <w:rFonts w:ascii="Calibri" w:hAnsi="Calibri" w:cs="Calibri"/>
                <w:color w:val="595959"/>
                <w:sz w:val="20"/>
              </w:rPr>
              <w:t xml:space="preserve">Pojazdy </w:t>
            </w:r>
            <w:proofErr w:type="spellStart"/>
            <w:r w:rsidRPr="00531A20">
              <w:rPr>
                <w:rFonts w:ascii="Calibri" w:hAnsi="Calibri" w:cs="Calibri"/>
                <w:color w:val="595959"/>
                <w:sz w:val="20"/>
              </w:rPr>
              <w:t>nowonabywane</w:t>
            </w:r>
            <w:proofErr w:type="spellEnd"/>
            <w:r w:rsidRPr="00531A20">
              <w:rPr>
                <w:rFonts w:ascii="Calibri" w:hAnsi="Calibri" w:cs="Calibri"/>
                <w:color w:val="595959"/>
                <w:sz w:val="20"/>
              </w:rPr>
              <w:t xml:space="preserve"> będą objęte ubezpieczeniem na warunkach określonych w umowie (w szczególności z zastosowaniem stawek ustalonych dla odpowiedniej kategorii pojazdu), po uprzednim pisemnym zgłoszeniu ich do ubezpieczenia. </w:t>
            </w:r>
          </w:p>
          <w:p w14:paraId="06325736" w14:textId="77777777" w:rsidR="004E0D9C" w:rsidRPr="00531A20" w:rsidRDefault="004E0D9C" w:rsidP="002F1E4F">
            <w:pPr>
              <w:numPr>
                <w:ilvl w:val="0"/>
                <w:numId w:val="49"/>
              </w:numPr>
              <w:jc w:val="both"/>
              <w:rPr>
                <w:rFonts w:ascii="Calibri" w:hAnsi="Calibri" w:cs="Calibri"/>
                <w:color w:val="595959"/>
                <w:sz w:val="20"/>
              </w:rPr>
            </w:pPr>
            <w:r w:rsidRPr="00531A20">
              <w:rPr>
                <w:rFonts w:ascii="Calibri" w:hAnsi="Calibri" w:cs="Calibri"/>
                <w:color w:val="595959"/>
                <w:sz w:val="20"/>
              </w:rPr>
              <w:t xml:space="preserve">Ochrona ubezpieczeniowa istnieje od dnia wnioskowanego jako dnia rozpoczęcia ochrony ubezpieczeniowej. </w:t>
            </w:r>
          </w:p>
          <w:p w14:paraId="54485E39" w14:textId="77777777" w:rsidR="004E0D9C" w:rsidRPr="00531A20" w:rsidRDefault="004E0D9C" w:rsidP="002F1E4F">
            <w:pPr>
              <w:numPr>
                <w:ilvl w:val="0"/>
                <w:numId w:val="49"/>
              </w:numPr>
              <w:jc w:val="both"/>
              <w:rPr>
                <w:rFonts w:ascii="Calibri" w:hAnsi="Calibri" w:cs="Calibri"/>
                <w:color w:val="595959"/>
                <w:sz w:val="20"/>
              </w:rPr>
            </w:pPr>
            <w:r w:rsidRPr="00531A20">
              <w:rPr>
                <w:rFonts w:ascii="Calibri" w:hAnsi="Calibri" w:cs="Calibri"/>
                <w:color w:val="595959"/>
                <w:sz w:val="20"/>
              </w:rPr>
              <w:t>W przypadku ubezpieczeń nieobowiązkowych Ubezpieczający może zawnioskować o ochronę ubezpieczeniową krótkoterminową z okresem ekspiracji do dnia wyrównania okresu ubezpieczenia tj. do 5 lipca w danym 12 miesięcznym okresie ubezpieczenia. Składka za ubezpieczenie krótkoterminowe naliczana jest proporcjonalnie do czasu trwania okresu ubezpieczenia- licząc 1/365 składki rocznej za każdy dzień ochrony ubezpieczeniowej, bez stosowania tabeli frakcyjnej i składek minimalnych. Składki ubezpieczeniowe z tytułu ubezpieczeń komunikacyjnych krótkoterminowych będą płatne jednorazowo w terminie 14 dni od początku okresu ubezpieczenia.</w:t>
            </w:r>
          </w:p>
          <w:p w14:paraId="7753A5F7" w14:textId="77777777" w:rsidR="004E0D9C" w:rsidRPr="00531A20" w:rsidRDefault="004E0D9C" w:rsidP="002F1E4F">
            <w:pPr>
              <w:numPr>
                <w:ilvl w:val="0"/>
                <w:numId w:val="49"/>
              </w:numPr>
              <w:jc w:val="both"/>
              <w:rPr>
                <w:rFonts w:ascii="Calibri" w:hAnsi="Calibri" w:cs="Calibri"/>
                <w:color w:val="595959"/>
                <w:sz w:val="20"/>
              </w:rPr>
            </w:pPr>
            <w:r w:rsidRPr="00531A20">
              <w:rPr>
                <w:rFonts w:ascii="Calibri" w:hAnsi="Calibri" w:cs="Calibri"/>
                <w:color w:val="595959"/>
                <w:sz w:val="20"/>
              </w:rPr>
              <w:t>Nowe ubezpieczenia zwierane będą na podstawie zgłoszenia za pośrednictwem poczty elektronicznej lub faksu przekazanego Ubezpieczycielowi. Zgłoszenie powinno zawierać co najmniej poniższe dane pojazdu:</w:t>
            </w:r>
          </w:p>
          <w:p w14:paraId="5F12FF32" w14:textId="77777777" w:rsidR="004E0D9C" w:rsidRPr="00531A20" w:rsidRDefault="004E0D9C" w:rsidP="002F1E4F">
            <w:pPr>
              <w:numPr>
                <w:ilvl w:val="0"/>
                <w:numId w:val="50"/>
              </w:numPr>
              <w:jc w:val="both"/>
              <w:rPr>
                <w:rFonts w:ascii="Calibri" w:hAnsi="Calibri" w:cs="Calibri"/>
                <w:color w:val="595959"/>
                <w:sz w:val="20"/>
              </w:rPr>
            </w:pPr>
            <w:r w:rsidRPr="00531A20">
              <w:rPr>
                <w:rFonts w:ascii="Calibri" w:hAnsi="Calibri" w:cs="Calibri"/>
                <w:color w:val="595959"/>
                <w:sz w:val="20"/>
              </w:rPr>
              <w:t>marka, model, typ i rodzaj pojazdu,</w:t>
            </w:r>
          </w:p>
          <w:p w14:paraId="76D514C7" w14:textId="77777777" w:rsidR="004E0D9C" w:rsidRPr="00531A20" w:rsidRDefault="004E0D9C" w:rsidP="002F1E4F">
            <w:pPr>
              <w:numPr>
                <w:ilvl w:val="0"/>
                <w:numId w:val="50"/>
              </w:numPr>
              <w:jc w:val="both"/>
              <w:rPr>
                <w:rFonts w:ascii="Calibri" w:hAnsi="Calibri" w:cs="Calibri"/>
                <w:color w:val="595959"/>
                <w:sz w:val="20"/>
              </w:rPr>
            </w:pPr>
            <w:r w:rsidRPr="00531A20">
              <w:rPr>
                <w:rFonts w:ascii="Calibri" w:hAnsi="Calibri" w:cs="Calibri"/>
                <w:color w:val="595959"/>
                <w:sz w:val="20"/>
              </w:rPr>
              <w:t>rok produkcji pojazdu,</w:t>
            </w:r>
          </w:p>
          <w:p w14:paraId="678AFA8C" w14:textId="77777777" w:rsidR="004E0D9C" w:rsidRPr="00531A20" w:rsidRDefault="004E0D9C" w:rsidP="002F1E4F">
            <w:pPr>
              <w:numPr>
                <w:ilvl w:val="0"/>
                <w:numId w:val="50"/>
              </w:numPr>
              <w:jc w:val="both"/>
              <w:rPr>
                <w:rFonts w:ascii="Calibri" w:hAnsi="Calibri" w:cs="Calibri"/>
                <w:color w:val="595959"/>
                <w:sz w:val="20"/>
              </w:rPr>
            </w:pPr>
            <w:r w:rsidRPr="00531A20">
              <w:rPr>
                <w:rFonts w:ascii="Calibri" w:hAnsi="Calibri" w:cs="Calibri"/>
                <w:color w:val="595959"/>
                <w:sz w:val="20"/>
              </w:rPr>
              <w:t>nr rejestracyjny pojazdu,</w:t>
            </w:r>
          </w:p>
          <w:p w14:paraId="59BAA832" w14:textId="77777777" w:rsidR="004E0D9C" w:rsidRPr="00531A20" w:rsidRDefault="004E0D9C" w:rsidP="002F1E4F">
            <w:pPr>
              <w:numPr>
                <w:ilvl w:val="0"/>
                <w:numId w:val="50"/>
              </w:numPr>
              <w:jc w:val="both"/>
              <w:rPr>
                <w:rFonts w:ascii="Calibri" w:hAnsi="Calibri" w:cs="Calibri"/>
                <w:color w:val="595959"/>
                <w:sz w:val="20"/>
              </w:rPr>
            </w:pPr>
            <w:r w:rsidRPr="00531A20">
              <w:rPr>
                <w:rFonts w:ascii="Calibri" w:hAnsi="Calibri" w:cs="Calibri"/>
                <w:color w:val="595959"/>
                <w:sz w:val="20"/>
              </w:rPr>
              <w:t>nr VIN,</w:t>
            </w:r>
          </w:p>
          <w:p w14:paraId="68D3701C" w14:textId="77777777" w:rsidR="004E0D9C" w:rsidRPr="00531A20" w:rsidRDefault="004E0D9C" w:rsidP="002F1E4F">
            <w:pPr>
              <w:numPr>
                <w:ilvl w:val="0"/>
                <w:numId w:val="50"/>
              </w:numPr>
              <w:jc w:val="both"/>
              <w:rPr>
                <w:rFonts w:ascii="Calibri" w:hAnsi="Calibri" w:cs="Calibri"/>
                <w:color w:val="595959"/>
                <w:sz w:val="20"/>
              </w:rPr>
            </w:pPr>
            <w:r w:rsidRPr="00531A20">
              <w:rPr>
                <w:rFonts w:ascii="Calibri" w:hAnsi="Calibri" w:cs="Calibri"/>
                <w:color w:val="595959"/>
                <w:sz w:val="20"/>
              </w:rPr>
              <w:t>okres ubezpieczenia,</w:t>
            </w:r>
          </w:p>
          <w:p w14:paraId="1280DC3C" w14:textId="77777777" w:rsidR="004E0D9C" w:rsidRPr="00531A20" w:rsidRDefault="004E0D9C" w:rsidP="002F1E4F">
            <w:pPr>
              <w:numPr>
                <w:ilvl w:val="0"/>
                <w:numId w:val="50"/>
              </w:numPr>
              <w:jc w:val="both"/>
              <w:rPr>
                <w:rFonts w:ascii="Calibri" w:hAnsi="Calibri" w:cs="Calibri"/>
                <w:color w:val="595959"/>
                <w:sz w:val="20"/>
              </w:rPr>
            </w:pPr>
            <w:r w:rsidRPr="00531A20">
              <w:rPr>
                <w:rFonts w:ascii="Calibri" w:hAnsi="Calibri" w:cs="Calibri"/>
                <w:color w:val="595959"/>
                <w:sz w:val="20"/>
              </w:rPr>
              <w:t xml:space="preserve">sumę ubezpieczenia (wartość rynkową) z zaznaczeniem czy zawiera VAT (w całości </w:t>
            </w:r>
          </w:p>
          <w:p w14:paraId="748D9926" w14:textId="77777777" w:rsidR="004E0D9C" w:rsidRPr="00531A20" w:rsidRDefault="004E0D9C" w:rsidP="002F1E4F">
            <w:pPr>
              <w:numPr>
                <w:ilvl w:val="0"/>
                <w:numId w:val="50"/>
              </w:numPr>
              <w:jc w:val="both"/>
              <w:rPr>
                <w:rFonts w:ascii="Calibri" w:hAnsi="Calibri" w:cs="Calibri"/>
                <w:color w:val="595959"/>
                <w:sz w:val="20"/>
              </w:rPr>
            </w:pPr>
            <w:r w:rsidRPr="00531A20">
              <w:rPr>
                <w:rFonts w:ascii="Calibri" w:hAnsi="Calibri" w:cs="Calibri"/>
                <w:color w:val="595959"/>
                <w:sz w:val="20"/>
              </w:rPr>
              <w:t>w części).</w:t>
            </w:r>
          </w:p>
          <w:p w14:paraId="77393F36" w14:textId="77777777" w:rsidR="004E0D9C" w:rsidRPr="00531A20" w:rsidRDefault="004E0D9C" w:rsidP="002F1E4F">
            <w:pPr>
              <w:numPr>
                <w:ilvl w:val="0"/>
                <w:numId w:val="49"/>
              </w:numPr>
              <w:jc w:val="both"/>
              <w:rPr>
                <w:rFonts w:ascii="Calibri" w:hAnsi="Calibri" w:cs="Calibri"/>
                <w:color w:val="595959"/>
                <w:sz w:val="20"/>
              </w:rPr>
            </w:pPr>
            <w:r w:rsidRPr="00531A20">
              <w:rPr>
                <w:rFonts w:ascii="Calibri" w:hAnsi="Calibri" w:cs="Calibri"/>
                <w:color w:val="595959"/>
                <w:sz w:val="20"/>
              </w:rPr>
              <w:t>Ubezpieczyciel powinien niezwłocznie potwierdzić fakt objęcia ochroną ubezpieczeniową, wystawiając dokumenty ubezpieczeniowe</w:t>
            </w:r>
          </w:p>
        </w:tc>
      </w:tr>
      <w:tr w:rsidR="004E0D9C" w:rsidRPr="00DA45D0" w14:paraId="014C7570" w14:textId="77777777" w:rsidTr="002F1E4F">
        <w:trPr>
          <w:jc w:val="center"/>
        </w:trPr>
        <w:tc>
          <w:tcPr>
            <w:tcW w:w="2817" w:type="dxa"/>
          </w:tcPr>
          <w:p w14:paraId="731FA2C2" w14:textId="77777777" w:rsidR="004E0D9C" w:rsidRPr="00DC4215" w:rsidRDefault="004E0D9C" w:rsidP="002F1E4F">
            <w:pPr>
              <w:spacing w:line="360" w:lineRule="auto"/>
              <w:rPr>
                <w:rFonts w:ascii="Calibri" w:hAnsi="Calibri" w:cs="Calibri"/>
                <w:b/>
                <w:color w:val="626262"/>
                <w:sz w:val="20"/>
              </w:rPr>
            </w:pPr>
            <w:r w:rsidRPr="00DC4215">
              <w:rPr>
                <w:rFonts w:ascii="Calibri" w:hAnsi="Calibri" w:cs="Calibri"/>
                <w:b/>
                <w:color w:val="626262"/>
                <w:sz w:val="20"/>
              </w:rPr>
              <w:t>§3</w:t>
            </w:r>
          </w:p>
          <w:p w14:paraId="1FB3E351" w14:textId="77777777" w:rsidR="004E0D9C" w:rsidRPr="00692C0D" w:rsidRDefault="004E0D9C" w:rsidP="002F1E4F">
            <w:pPr>
              <w:spacing w:line="360" w:lineRule="auto"/>
              <w:rPr>
                <w:rFonts w:ascii="Calibri" w:hAnsi="Calibri" w:cs="Calibri"/>
                <w:b/>
                <w:color w:val="626262"/>
                <w:sz w:val="20"/>
              </w:rPr>
            </w:pPr>
            <w:r w:rsidRPr="00DC4215">
              <w:rPr>
                <w:rFonts w:ascii="Calibri" w:hAnsi="Calibri" w:cs="Calibri"/>
                <w:b/>
                <w:color w:val="626262"/>
                <w:sz w:val="20"/>
              </w:rPr>
              <w:t>Pojazdy wycofywane</w:t>
            </w:r>
            <w:r>
              <w:rPr>
                <w:rFonts w:ascii="Calibri" w:hAnsi="Calibri" w:cs="Calibri"/>
                <w:b/>
                <w:color w:val="626262"/>
                <w:sz w:val="20"/>
              </w:rPr>
              <w:t xml:space="preserve"> z ubezpieczenia</w:t>
            </w:r>
          </w:p>
        </w:tc>
        <w:tc>
          <w:tcPr>
            <w:tcW w:w="7389" w:type="dxa"/>
          </w:tcPr>
          <w:p w14:paraId="53245133" w14:textId="77777777" w:rsidR="004E0D9C" w:rsidRPr="00C03E43" w:rsidRDefault="004E0D9C" w:rsidP="002F1E4F">
            <w:pPr>
              <w:numPr>
                <w:ilvl w:val="0"/>
                <w:numId w:val="51"/>
              </w:numPr>
              <w:jc w:val="both"/>
              <w:rPr>
                <w:rFonts w:ascii="Calibri" w:hAnsi="Calibri" w:cs="Calibri"/>
                <w:color w:val="595959"/>
                <w:sz w:val="20"/>
              </w:rPr>
            </w:pPr>
            <w:r w:rsidRPr="00C03E43">
              <w:rPr>
                <w:rFonts w:ascii="Calibri" w:hAnsi="Calibri" w:cs="Calibri"/>
                <w:color w:val="595959"/>
                <w:sz w:val="20"/>
              </w:rPr>
              <w:t xml:space="preserve">Składki za pojazdy wycofywane z ubezpieczenia w czasie trwania umowy będą zwracane w proporcji do okresu ubezpieczenia, licząc 1/365 składki rocznej za każdy dzień ochrony ubezpieczeniowej, o ile w okresie ubezpieczenia danego pojazdu nie zaistniało zdarzenie, w związku, z którym wypłacono odszkodowanie. </w:t>
            </w:r>
          </w:p>
          <w:p w14:paraId="334BE2E7" w14:textId="77777777" w:rsidR="004E0D9C" w:rsidRPr="00531A20" w:rsidRDefault="004E0D9C" w:rsidP="002F1E4F">
            <w:pPr>
              <w:numPr>
                <w:ilvl w:val="0"/>
                <w:numId w:val="51"/>
              </w:numPr>
              <w:jc w:val="both"/>
              <w:rPr>
                <w:rFonts w:ascii="Calibri" w:hAnsi="Calibri" w:cs="Calibri"/>
                <w:color w:val="595959"/>
                <w:sz w:val="20"/>
              </w:rPr>
            </w:pPr>
            <w:r w:rsidRPr="00C03E43">
              <w:rPr>
                <w:rFonts w:ascii="Calibri" w:hAnsi="Calibri" w:cs="Calibri"/>
                <w:color w:val="595959"/>
                <w:sz w:val="20"/>
              </w:rPr>
              <w:t>Od składki wyliczonej za niewykorzystany okres ochrony ubezpieczeniowej nie będą potrącane koszty manipulacyjne.</w:t>
            </w:r>
          </w:p>
        </w:tc>
      </w:tr>
      <w:tr w:rsidR="004E0D9C" w:rsidRPr="003608E5" w14:paraId="1854DD87" w14:textId="77777777" w:rsidTr="002F1E4F">
        <w:trPr>
          <w:jc w:val="center"/>
        </w:trPr>
        <w:tc>
          <w:tcPr>
            <w:tcW w:w="10206" w:type="dxa"/>
            <w:gridSpan w:val="2"/>
            <w:shd w:val="clear" w:color="auto" w:fill="004A93"/>
          </w:tcPr>
          <w:p w14:paraId="6D420208" w14:textId="77777777" w:rsidR="004E0D9C" w:rsidRPr="003608E5" w:rsidRDefault="004E0D9C" w:rsidP="002F1E4F">
            <w:pPr>
              <w:pStyle w:val="Nagwek2"/>
              <w:rPr>
                <w:color w:val="FFFFFF"/>
              </w:rPr>
            </w:pPr>
            <w:bookmarkStart w:id="17" w:name="_Toc53047584"/>
            <w:r w:rsidRPr="003608E5">
              <w:rPr>
                <w:color w:val="FFFFFF"/>
              </w:rPr>
              <w:t>Dział I</w:t>
            </w:r>
            <w:r>
              <w:rPr>
                <w:color w:val="FFFFFF"/>
              </w:rPr>
              <w:t>II</w:t>
            </w:r>
            <w:r w:rsidRPr="003608E5">
              <w:rPr>
                <w:color w:val="FFFFFF"/>
              </w:rPr>
              <w:t xml:space="preserve"> A – Obowiązkowe ubezpieczenie odpowiedzialności cywilnej posiadaczy pojazdów mechanicznych (OC p.p.m.)</w:t>
            </w:r>
            <w:bookmarkEnd w:id="17"/>
          </w:p>
        </w:tc>
      </w:tr>
      <w:tr w:rsidR="004E0D9C" w:rsidRPr="00DA45D0" w14:paraId="3772F187" w14:textId="77777777" w:rsidTr="002F1E4F">
        <w:trPr>
          <w:jc w:val="center"/>
        </w:trPr>
        <w:tc>
          <w:tcPr>
            <w:tcW w:w="2817" w:type="dxa"/>
          </w:tcPr>
          <w:p w14:paraId="0AC3435C" w14:textId="77777777" w:rsidR="004E0D9C" w:rsidRPr="00692C0D" w:rsidRDefault="004E0D9C" w:rsidP="002F1E4F">
            <w:pPr>
              <w:spacing w:line="360" w:lineRule="auto"/>
              <w:rPr>
                <w:rFonts w:ascii="Calibri" w:hAnsi="Calibri" w:cs="Calibri"/>
                <w:b/>
                <w:color w:val="626262"/>
                <w:sz w:val="20"/>
              </w:rPr>
            </w:pPr>
            <w:r w:rsidRPr="00692C0D">
              <w:rPr>
                <w:rFonts w:ascii="Calibri" w:hAnsi="Calibri" w:cs="Calibri"/>
                <w:b/>
                <w:color w:val="626262"/>
                <w:sz w:val="20"/>
              </w:rPr>
              <w:t>§1</w:t>
            </w:r>
          </w:p>
          <w:p w14:paraId="7FFBE68D" w14:textId="77777777" w:rsidR="004E0D9C" w:rsidRPr="00DA45D0" w:rsidRDefault="004E0D9C" w:rsidP="002F1E4F">
            <w:pPr>
              <w:spacing w:line="360" w:lineRule="auto"/>
              <w:rPr>
                <w:rFonts w:ascii="Calibri" w:hAnsi="Calibri" w:cs="Calibri"/>
                <w:b/>
                <w:color w:val="626262"/>
                <w:sz w:val="20"/>
              </w:rPr>
            </w:pPr>
            <w:r w:rsidRPr="00736770">
              <w:rPr>
                <w:rFonts w:ascii="Calibri" w:hAnsi="Calibri" w:cs="Calibri"/>
                <w:b/>
                <w:color w:val="626262"/>
                <w:sz w:val="20"/>
              </w:rPr>
              <w:t>Przedmiot ubezpieczenia</w:t>
            </w:r>
          </w:p>
        </w:tc>
        <w:tc>
          <w:tcPr>
            <w:tcW w:w="7389" w:type="dxa"/>
          </w:tcPr>
          <w:p w14:paraId="7DC8B005" w14:textId="77777777" w:rsidR="004E0D9C" w:rsidRPr="003A6476" w:rsidRDefault="004E0D9C" w:rsidP="002F1E4F">
            <w:pPr>
              <w:widowControl/>
              <w:numPr>
                <w:ilvl w:val="0"/>
                <w:numId w:val="52"/>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Przedmiotem ubezpieczenia jest odpowiedzialność cywilna  posiadaczy pojazdów mechanicznych za szkody powstałe w związku z ruchem tych pojazdów. </w:t>
            </w:r>
          </w:p>
          <w:p w14:paraId="1715B950" w14:textId="77777777" w:rsidR="004E0D9C" w:rsidRPr="00736770" w:rsidRDefault="004E0D9C" w:rsidP="002F1E4F">
            <w:pPr>
              <w:widowControl/>
              <w:numPr>
                <w:ilvl w:val="0"/>
                <w:numId w:val="52"/>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Zakres ubezpieczenia zgodny z Ustawą z dnia 22 maja 2003r. o ubezpieczeniach obowiązkowych, Ubezpieczeniowym Funduszu Gwarancyjnym i Polskim Biurze </w:t>
            </w:r>
            <w:r w:rsidRPr="003A6476">
              <w:rPr>
                <w:rFonts w:ascii="Calibri" w:eastAsia="Calibri" w:hAnsi="Calibri" w:cs="Calibri"/>
                <w:color w:val="626262"/>
                <w:sz w:val="20"/>
                <w:szCs w:val="20"/>
              </w:rPr>
              <w:lastRenderedPageBreak/>
              <w:t>Ubezpieczycieli Komunikacyjnych (Dz. U. z 2016 r., poz. 2060z późniejszymi zmianami).</w:t>
            </w:r>
          </w:p>
        </w:tc>
      </w:tr>
      <w:tr w:rsidR="004E0D9C" w:rsidRPr="00DA45D0" w14:paraId="2A42D567" w14:textId="77777777" w:rsidTr="002F1E4F">
        <w:trPr>
          <w:jc w:val="center"/>
        </w:trPr>
        <w:tc>
          <w:tcPr>
            <w:tcW w:w="2817" w:type="dxa"/>
          </w:tcPr>
          <w:p w14:paraId="4FA89C1D"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lastRenderedPageBreak/>
              <w:t>§2</w:t>
            </w:r>
          </w:p>
          <w:p w14:paraId="1279D6BC" w14:textId="77777777" w:rsidR="004E0D9C" w:rsidRPr="00692C0D"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Suma ubezpieczenia</w:t>
            </w:r>
          </w:p>
        </w:tc>
        <w:tc>
          <w:tcPr>
            <w:tcW w:w="7389" w:type="dxa"/>
          </w:tcPr>
          <w:p w14:paraId="672FA7BC" w14:textId="77777777" w:rsidR="004E0D9C" w:rsidRPr="003A6476"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Sumy gwarancyjne: zgodnie z Ustawą z dnia 22 maja 2003r. o ubezpieczeniach obowiązkowych, Ubezpieczeniowym Funduszu Gwarancyjnym i Polskim Biurze Ubezpieczycieli Komunikacyjnych (Dz. U. z 2016 r., poz. 2060 z późniejszymi zmianami).</w:t>
            </w:r>
          </w:p>
        </w:tc>
      </w:tr>
      <w:tr w:rsidR="004E0D9C" w:rsidRPr="00DA45D0" w14:paraId="7C032FDD" w14:textId="77777777" w:rsidTr="002F1E4F">
        <w:trPr>
          <w:jc w:val="center"/>
        </w:trPr>
        <w:tc>
          <w:tcPr>
            <w:tcW w:w="2817" w:type="dxa"/>
          </w:tcPr>
          <w:p w14:paraId="61019ECB"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§3</w:t>
            </w:r>
          </w:p>
          <w:p w14:paraId="1635AB70"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Składka ubezpieczeniowa</w:t>
            </w:r>
          </w:p>
        </w:tc>
        <w:tc>
          <w:tcPr>
            <w:tcW w:w="7389" w:type="dxa"/>
          </w:tcPr>
          <w:p w14:paraId="23FEAB6D" w14:textId="77777777" w:rsidR="004E0D9C" w:rsidRPr="003A6476"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Składka za dany pojazd jest składką ustaloną ryczałtowo dla danego rodzaju pojazdu.</w:t>
            </w:r>
          </w:p>
        </w:tc>
      </w:tr>
      <w:tr w:rsidR="004E0D9C" w:rsidRPr="003608E5" w14:paraId="1AAD0F93" w14:textId="77777777" w:rsidTr="002F1E4F">
        <w:trPr>
          <w:jc w:val="center"/>
        </w:trPr>
        <w:tc>
          <w:tcPr>
            <w:tcW w:w="10206" w:type="dxa"/>
            <w:gridSpan w:val="2"/>
            <w:shd w:val="clear" w:color="auto" w:fill="004A93"/>
          </w:tcPr>
          <w:p w14:paraId="21502520" w14:textId="77777777" w:rsidR="004E0D9C" w:rsidRPr="003608E5" w:rsidRDefault="004E0D9C" w:rsidP="002F1E4F">
            <w:pPr>
              <w:pStyle w:val="Nagwek2"/>
              <w:rPr>
                <w:color w:val="FFFFFF"/>
              </w:rPr>
            </w:pPr>
            <w:bookmarkStart w:id="18" w:name="_Toc53047585"/>
            <w:r w:rsidRPr="003608E5">
              <w:rPr>
                <w:color w:val="FFFFFF"/>
              </w:rPr>
              <w:t>Dział I</w:t>
            </w:r>
            <w:r>
              <w:rPr>
                <w:color w:val="FFFFFF"/>
              </w:rPr>
              <w:t>II</w:t>
            </w:r>
            <w:r w:rsidRPr="003608E5">
              <w:rPr>
                <w:color w:val="FFFFFF"/>
              </w:rPr>
              <w:t xml:space="preserve"> B – Ubezpieczenie autocasco (AC)</w:t>
            </w:r>
            <w:bookmarkEnd w:id="18"/>
          </w:p>
        </w:tc>
      </w:tr>
      <w:tr w:rsidR="004E0D9C" w:rsidRPr="00DA45D0" w14:paraId="118183AD" w14:textId="77777777" w:rsidTr="002F1E4F">
        <w:trPr>
          <w:jc w:val="center"/>
        </w:trPr>
        <w:tc>
          <w:tcPr>
            <w:tcW w:w="2817" w:type="dxa"/>
          </w:tcPr>
          <w:p w14:paraId="7C3B30CC"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§1</w:t>
            </w:r>
          </w:p>
          <w:p w14:paraId="05CBFD5F"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Przedmiot</w:t>
            </w:r>
          </w:p>
          <w:p w14:paraId="7DC3D157"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ubezpieczenia</w:t>
            </w:r>
          </w:p>
        </w:tc>
        <w:tc>
          <w:tcPr>
            <w:tcW w:w="7389" w:type="dxa"/>
          </w:tcPr>
          <w:p w14:paraId="5C4300C6" w14:textId="77777777" w:rsidR="004E0D9C" w:rsidRPr="003A6476"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Przedmiotem ubezpieczenia są wybrane pojazdy wraz z wyposażeniem (w tym wyposażeniem dodatkowym i specjalistycznym zamontowanym na stałe w pojeździe oraz okleinami reklamowymi), stanowiące własność, będące w posiadaniu lub użytkowaniu Ubezpieczającego, w tym pojazdy nierejestrowane/ specjalne/ wolnobieżne. Ubezpieczyciel odpowiada także za szkody między pojazdami floty należącej do Ubezpieczającego.</w:t>
            </w:r>
          </w:p>
        </w:tc>
      </w:tr>
      <w:tr w:rsidR="004E0D9C" w:rsidRPr="00DA45D0" w14:paraId="1AE4C756" w14:textId="77777777" w:rsidTr="002F1E4F">
        <w:trPr>
          <w:jc w:val="center"/>
        </w:trPr>
        <w:tc>
          <w:tcPr>
            <w:tcW w:w="2817" w:type="dxa"/>
          </w:tcPr>
          <w:p w14:paraId="30A52BDC"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§2</w:t>
            </w:r>
          </w:p>
          <w:p w14:paraId="4B90709C"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Zakres ubezpieczenia</w:t>
            </w:r>
          </w:p>
        </w:tc>
        <w:tc>
          <w:tcPr>
            <w:tcW w:w="7389" w:type="dxa"/>
          </w:tcPr>
          <w:p w14:paraId="7F3CFAC4" w14:textId="77777777" w:rsidR="004E0D9C" w:rsidRPr="003A6476" w:rsidRDefault="004E0D9C" w:rsidP="002F1E4F">
            <w:pPr>
              <w:widowControl/>
              <w:numPr>
                <w:ilvl w:val="0"/>
                <w:numId w:val="53"/>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Zakres ubezpieczenia autocasco obejmuje wszelkie szkody polegające na uszkodzeniu, zniszczeniu lub kradzieży pojazdu wraz z przyjętym do ubezpieczenia wyposażeniem, wskutek zdarzeń niezależnych od woli Ubezpieczonego i kierującego pojazdem, z rozsz</w:t>
            </w:r>
            <w:r>
              <w:rPr>
                <w:rFonts w:ascii="Calibri" w:eastAsia="Calibri" w:hAnsi="Calibri" w:cs="Calibri"/>
                <w:color w:val="626262"/>
                <w:sz w:val="20"/>
                <w:szCs w:val="20"/>
              </w:rPr>
              <w:t>e</w:t>
            </w:r>
            <w:r w:rsidRPr="003A6476">
              <w:rPr>
                <w:rFonts w:ascii="Calibri" w:eastAsia="Calibri" w:hAnsi="Calibri" w:cs="Calibri"/>
                <w:color w:val="626262"/>
                <w:sz w:val="20"/>
                <w:szCs w:val="20"/>
              </w:rPr>
              <w:t xml:space="preserve">rzeniem o </w:t>
            </w:r>
            <w:proofErr w:type="spellStart"/>
            <w:r w:rsidRPr="003A6476">
              <w:rPr>
                <w:rFonts w:ascii="Calibri" w:eastAsia="Calibri" w:hAnsi="Calibri" w:cs="Calibri"/>
                <w:color w:val="626262"/>
                <w:sz w:val="20"/>
                <w:szCs w:val="20"/>
              </w:rPr>
              <w:t>bezskładkowy</w:t>
            </w:r>
            <w:proofErr w:type="spellEnd"/>
            <w:r w:rsidRPr="003A6476">
              <w:rPr>
                <w:rFonts w:ascii="Calibri" w:eastAsia="Calibri" w:hAnsi="Calibri" w:cs="Calibri"/>
                <w:color w:val="626262"/>
                <w:sz w:val="20"/>
                <w:szCs w:val="20"/>
              </w:rPr>
              <w:t xml:space="preserve"> wariant </w:t>
            </w:r>
            <w:proofErr w:type="spellStart"/>
            <w:r w:rsidRPr="003A6476">
              <w:rPr>
                <w:rFonts w:ascii="Calibri" w:eastAsia="Calibri" w:hAnsi="Calibri" w:cs="Calibri"/>
                <w:color w:val="626262"/>
                <w:sz w:val="20"/>
                <w:szCs w:val="20"/>
              </w:rPr>
              <w:t>assistance</w:t>
            </w:r>
            <w:proofErr w:type="spellEnd"/>
            <w:r>
              <w:rPr>
                <w:rFonts w:ascii="Calibri" w:eastAsia="Calibri" w:hAnsi="Calibri" w:cs="Calibri"/>
                <w:color w:val="626262"/>
                <w:sz w:val="20"/>
                <w:szCs w:val="20"/>
              </w:rPr>
              <w:t>, chyba że w wykazie pojazdów zaznaczono inaczej.</w:t>
            </w:r>
          </w:p>
          <w:p w14:paraId="616D3932" w14:textId="77777777" w:rsidR="004E0D9C" w:rsidRPr="003A6476" w:rsidRDefault="004E0D9C" w:rsidP="002F1E4F">
            <w:pPr>
              <w:widowControl/>
              <w:numPr>
                <w:ilvl w:val="0"/>
                <w:numId w:val="53"/>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Ubezpieczenie autocasco powinno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piorunu, pożaru, wybuchu, opadu atmosferycznego, huraganu, osuwania lub zapadania się ziemi, nagłego działania sił mechanicznych / czynnika termicznego lub chemicznego z zewnątrz pojazdu, kradzieży pojazdu, jego części lub wyposażenia albo uszkodzeniu pojazdu w następstwie jego zabrania w celu krótkotrwałego użycia, kradzieży lub innego czynu zabronionego prawem, uszkodzeniu pojazdu przez osoby, których przewóz wymagany był potrzebą udzielenia pomocy medycznej.</w:t>
            </w:r>
          </w:p>
          <w:p w14:paraId="36382714" w14:textId="77777777" w:rsidR="004E0D9C" w:rsidRPr="003A6476" w:rsidRDefault="004E0D9C" w:rsidP="002F1E4F">
            <w:pPr>
              <w:widowControl/>
              <w:numPr>
                <w:ilvl w:val="0"/>
                <w:numId w:val="53"/>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Ubezpieczyciel ponosi również odpowiedzialność w zakresie poniesionych i udokumentowanych kosztów, co najmniej:</w:t>
            </w:r>
          </w:p>
          <w:p w14:paraId="23400408" w14:textId="77777777" w:rsidR="004E0D9C" w:rsidRPr="003A6476" w:rsidRDefault="004E0D9C" w:rsidP="002F1E4F">
            <w:pPr>
              <w:widowControl/>
              <w:numPr>
                <w:ilvl w:val="0"/>
                <w:numId w:val="54"/>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jednorazowego transportu lub holowania pojazdu po zdarzeniu szkodowym, do miejsca wskazanego przez Ubezpieczającego lub zakładu naprawczego, maksymalnie 2 000 zł</w:t>
            </w:r>
          </w:p>
          <w:p w14:paraId="69E7719C" w14:textId="77777777" w:rsidR="004E0D9C" w:rsidRPr="003A6476" w:rsidRDefault="004E0D9C" w:rsidP="002F1E4F">
            <w:pPr>
              <w:widowControl/>
              <w:numPr>
                <w:ilvl w:val="0"/>
                <w:numId w:val="54"/>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zabezpieczenia uszkodzonego pojazdu od dnia zdarzenia do dnia dokonania oględzin przez Ubezpieczyciela, </w:t>
            </w:r>
          </w:p>
          <w:p w14:paraId="6EFE4B2E" w14:textId="77777777" w:rsidR="004E0D9C" w:rsidRPr="003A6476" w:rsidRDefault="004E0D9C" w:rsidP="002F1E4F">
            <w:pPr>
              <w:widowControl/>
              <w:numPr>
                <w:ilvl w:val="0"/>
                <w:numId w:val="54"/>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wynikłych z zastosowania środków mających na celu ratowanie pojazdu, zapobieżenie szkodzie, zwiększenia się rozmiaru szkody,</w:t>
            </w:r>
          </w:p>
          <w:p w14:paraId="2C9717ED" w14:textId="77777777" w:rsidR="004E0D9C" w:rsidRPr="003A6476" w:rsidRDefault="004E0D9C" w:rsidP="002F1E4F">
            <w:pPr>
              <w:widowControl/>
              <w:numPr>
                <w:ilvl w:val="0"/>
                <w:numId w:val="54"/>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przeprowadzenia dodatkowego badania technicznego zgodnie z przepisami ustawy z dnia 20 czerwca 1997 r. – Prawo o ruchu drogowym.</w:t>
            </w:r>
          </w:p>
          <w:p w14:paraId="3B7DAE73" w14:textId="77777777" w:rsidR="004E0D9C" w:rsidRPr="003A6476" w:rsidRDefault="004E0D9C" w:rsidP="002F1E4F">
            <w:pPr>
              <w:widowControl/>
              <w:numPr>
                <w:ilvl w:val="0"/>
                <w:numId w:val="54"/>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lastRenderedPageBreak/>
              <w:t>wynikłych z utraty kluczy lub innych fabrycznych urządzeń służących do otwarcia pojazdu, w tym kosztów wymiany wkładek zamków, przekodowanie modułów zabezpieczeń antykradzieżowych.</w:t>
            </w:r>
          </w:p>
          <w:p w14:paraId="5F9A32F7" w14:textId="77777777" w:rsidR="004E0D9C" w:rsidRPr="003A6476" w:rsidRDefault="004E0D9C" w:rsidP="002F1E4F">
            <w:pPr>
              <w:widowControl/>
              <w:numPr>
                <w:ilvl w:val="0"/>
                <w:numId w:val="53"/>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Ubezpieczyciel obejmuje ochrona szkody powstałe wskutek:</w:t>
            </w:r>
          </w:p>
          <w:p w14:paraId="39A2089F"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przewrócenia pojazdu, stoczenia pojazdu na terenie pochyłym, </w:t>
            </w:r>
          </w:p>
          <w:p w14:paraId="18317BE7"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wjechania zbyt wysokim pojazdem pod wiadukt, most lub do parkingu podziemnego,</w:t>
            </w:r>
          </w:p>
          <w:p w14:paraId="3D6B12FA"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dostania się wody do wnętrza pojazdu,</w:t>
            </w:r>
          </w:p>
          <w:p w14:paraId="4FC3D44A"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prowadzenia prac, </w:t>
            </w:r>
          </w:p>
          <w:p w14:paraId="26B40210"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czynności załadunku i wyładunku,</w:t>
            </w:r>
          </w:p>
          <w:p w14:paraId="62BFD7DB"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podnoszeniu pojazdu w celu wykonania naprawy/przeglądu, </w:t>
            </w:r>
          </w:p>
          <w:p w14:paraId="74C8E7AA"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samoistnego otwarcia się pokrywy silnika lub bagażnika, a także następstwa jazdy </w:t>
            </w:r>
          </w:p>
          <w:p w14:paraId="5A6C4F4E" w14:textId="77777777" w:rsidR="004E0D9C" w:rsidRPr="003A6476" w:rsidRDefault="004E0D9C" w:rsidP="002F1E4F">
            <w:pPr>
              <w:widowControl/>
              <w:numPr>
                <w:ilvl w:val="0"/>
                <w:numId w:val="55"/>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z otwartymi drzwiami lub pokrywą bagażnika,</w:t>
            </w:r>
          </w:p>
          <w:p w14:paraId="082B4891" w14:textId="77777777" w:rsidR="004E0D9C" w:rsidRPr="003A6476" w:rsidRDefault="004E0D9C" w:rsidP="002F1E4F">
            <w:pPr>
              <w:widowControl/>
              <w:numPr>
                <w:ilvl w:val="0"/>
                <w:numId w:val="53"/>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Ubezpieczyciel odpowiada za szkody powstałe</w:t>
            </w:r>
          </w:p>
          <w:p w14:paraId="7F8BA55C" w14:textId="77777777" w:rsidR="004E0D9C" w:rsidRPr="003A6476" w:rsidRDefault="004E0D9C" w:rsidP="002F1E4F">
            <w:pPr>
              <w:widowControl/>
              <w:numPr>
                <w:ilvl w:val="0"/>
                <w:numId w:val="56"/>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przez przewożony ładunek/bagaż,</w:t>
            </w:r>
          </w:p>
          <w:p w14:paraId="2B53AD97" w14:textId="77777777" w:rsidR="004E0D9C" w:rsidRPr="003A6476" w:rsidRDefault="004E0D9C" w:rsidP="002F1E4F">
            <w:pPr>
              <w:widowControl/>
              <w:numPr>
                <w:ilvl w:val="0"/>
                <w:numId w:val="56"/>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poprzez wjechanie w nierówność drogi lub spowodowane wstrząsami na nierównościach dróg,</w:t>
            </w:r>
          </w:p>
          <w:p w14:paraId="44373460" w14:textId="77777777" w:rsidR="004E0D9C" w:rsidRPr="003A6476" w:rsidRDefault="004E0D9C" w:rsidP="002F1E4F">
            <w:pPr>
              <w:widowControl/>
              <w:numPr>
                <w:ilvl w:val="0"/>
                <w:numId w:val="56"/>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 oponie i feldze w przypadku jazdy na oponie ze zbyt niskim poziomem powietrza,</w:t>
            </w:r>
          </w:p>
          <w:p w14:paraId="14E11B66" w14:textId="77777777" w:rsidR="004E0D9C" w:rsidRPr="003A6476" w:rsidRDefault="004E0D9C" w:rsidP="002F1E4F">
            <w:pPr>
              <w:widowControl/>
              <w:numPr>
                <w:ilvl w:val="0"/>
                <w:numId w:val="56"/>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podczas gdy pojazd znajduje się w myjni, zakładzie naprawczym, serwisie, a także podczas prób technicznych i jazd dokonywanych przez pracowników ww. usługodawców.</w:t>
            </w:r>
          </w:p>
        </w:tc>
      </w:tr>
      <w:tr w:rsidR="004E0D9C" w:rsidRPr="00DA45D0" w14:paraId="499F4047" w14:textId="77777777" w:rsidTr="002F1E4F">
        <w:trPr>
          <w:jc w:val="center"/>
        </w:trPr>
        <w:tc>
          <w:tcPr>
            <w:tcW w:w="2817" w:type="dxa"/>
          </w:tcPr>
          <w:p w14:paraId="55BFF952"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lastRenderedPageBreak/>
              <w:t>§3</w:t>
            </w:r>
          </w:p>
          <w:p w14:paraId="40CC98C7"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Postanowienia szczególne /modyfikacje OWU</w:t>
            </w:r>
          </w:p>
        </w:tc>
        <w:tc>
          <w:tcPr>
            <w:tcW w:w="7389" w:type="dxa"/>
          </w:tcPr>
          <w:p w14:paraId="040DE9E8" w14:textId="77777777" w:rsidR="004E0D9C" w:rsidRPr="003A6476" w:rsidRDefault="004E0D9C" w:rsidP="002F1E4F">
            <w:pPr>
              <w:widowControl/>
              <w:numPr>
                <w:ilvl w:val="0"/>
                <w:numId w:val="57"/>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 przypadku ubezpieczenia nowo nabytych pojazdów (fabrycznie nowych) oraz w przypadku kontynuacji ubezpieczenia danego pojazdu, nie będzie wymagane sporządzanie dokumentacji zdjęciowej pojazdu ani oględziny.</w:t>
            </w:r>
          </w:p>
          <w:p w14:paraId="24D31411" w14:textId="77777777" w:rsidR="004E0D9C" w:rsidRPr="003A6476" w:rsidRDefault="004E0D9C" w:rsidP="002F1E4F">
            <w:pPr>
              <w:widowControl/>
              <w:numPr>
                <w:ilvl w:val="0"/>
                <w:numId w:val="57"/>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Na wysokość odszkodowania nie będą miały wpływu wiek oraz przekroczenie przez kierującego pojazdem obowiązujących przepisów Kodeksu Drogowego, a w szczególności prędkość, z jaką poruszał się dany pojazd w chwili zaistnienia szkody. </w:t>
            </w:r>
          </w:p>
          <w:p w14:paraId="50B59F26" w14:textId="77777777" w:rsidR="004E0D9C" w:rsidRPr="003A6476" w:rsidRDefault="004E0D9C" w:rsidP="002F1E4F">
            <w:pPr>
              <w:widowControl/>
              <w:numPr>
                <w:ilvl w:val="0"/>
                <w:numId w:val="57"/>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 przypadku braku badania technicznego uznaje się, że ochrona istnieje, jeśli stan techniczny pojazdu nie miał wpływu na zaistnienie szkody, a termin tego badania nie został przekroczony o więcej niż 30 dni.</w:t>
            </w:r>
          </w:p>
          <w:p w14:paraId="62A75FE0" w14:textId="77777777" w:rsidR="004E0D9C" w:rsidRPr="003A6476" w:rsidRDefault="004E0D9C" w:rsidP="002F1E4F">
            <w:pPr>
              <w:widowControl/>
              <w:numPr>
                <w:ilvl w:val="0"/>
                <w:numId w:val="57"/>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W przypadku, gdy kierujący pojazdem nie posiada uprawnień do kierowania pojazdem, szkoda ubezpieczeniowa istnieje, jeśli brak uprawnień nie miał wpływu na powstanie szkody. </w:t>
            </w:r>
          </w:p>
          <w:p w14:paraId="4A1603DE" w14:textId="77777777" w:rsidR="004E0D9C" w:rsidRPr="003A6476" w:rsidRDefault="004E0D9C" w:rsidP="002F1E4F">
            <w:pPr>
              <w:widowControl/>
              <w:numPr>
                <w:ilvl w:val="0"/>
                <w:numId w:val="57"/>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Ochrona ubezpieczeniowa trwa w sytuacji nieodpłatnego lub odpłatnego przekazania pojazdu osobie trzeciej w użytkowanie, w tym na podstawie umowy użyczenia, wynajmu, leasingu, dzierżawy i innej podobnej formy użytkowania, z wyłączeniem użytkowania przez osoby trzecie pojazdu do jazd wyścigowych, nauki jazdy i świadczenia usługi kurierskich</w:t>
            </w:r>
          </w:p>
        </w:tc>
      </w:tr>
      <w:tr w:rsidR="004E0D9C" w:rsidRPr="00DA45D0" w14:paraId="2A7049C2" w14:textId="77777777" w:rsidTr="002F1E4F">
        <w:trPr>
          <w:jc w:val="center"/>
        </w:trPr>
        <w:tc>
          <w:tcPr>
            <w:tcW w:w="2817" w:type="dxa"/>
          </w:tcPr>
          <w:p w14:paraId="7D71BB75"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§4</w:t>
            </w:r>
          </w:p>
          <w:p w14:paraId="0F316547"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Miejsce ubezpieczenia</w:t>
            </w:r>
          </w:p>
        </w:tc>
        <w:tc>
          <w:tcPr>
            <w:tcW w:w="7389" w:type="dxa"/>
          </w:tcPr>
          <w:p w14:paraId="75070C50" w14:textId="77777777" w:rsidR="004E0D9C" w:rsidRPr="003A6476"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Europa, z wyłączeniem z ochrony ubezpieczeniowej </w:t>
            </w:r>
            <w:proofErr w:type="spellStart"/>
            <w:r w:rsidRPr="003A6476">
              <w:rPr>
                <w:rFonts w:ascii="Calibri" w:eastAsia="Calibri" w:hAnsi="Calibri" w:cs="Calibri"/>
                <w:color w:val="626262"/>
                <w:sz w:val="20"/>
                <w:szCs w:val="20"/>
              </w:rPr>
              <w:t>ryzyk</w:t>
            </w:r>
            <w:proofErr w:type="spellEnd"/>
            <w:r w:rsidRPr="003A6476">
              <w:rPr>
                <w:rFonts w:ascii="Calibri" w:eastAsia="Calibri" w:hAnsi="Calibri" w:cs="Calibri"/>
                <w:color w:val="626262"/>
                <w:sz w:val="20"/>
                <w:szCs w:val="20"/>
              </w:rPr>
              <w:t xml:space="preserve"> kradzieżowych na terytorium Rosji, Białorusi, Ukrainy, Mołdawii</w:t>
            </w:r>
            <w:r>
              <w:rPr>
                <w:rFonts w:ascii="Calibri" w:eastAsia="Calibri" w:hAnsi="Calibri" w:cs="Calibri"/>
                <w:color w:val="626262"/>
                <w:sz w:val="20"/>
                <w:szCs w:val="20"/>
              </w:rPr>
              <w:t>, chyba że zostanie to wskazane wyraźnie we wniosku o ubezpieczenie, za opłatą dodatkowej składki.</w:t>
            </w:r>
          </w:p>
        </w:tc>
      </w:tr>
      <w:tr w:rsidR="004E0D9C" w:rsidRPr="00DA45D0" w14:paraId="534E7B88" w14:textId="77777777" w:rsidTr="002F1E4F">
        <w:trPr>
          <w:jc w:val="center"/>
        </w:trPr>
        <w:tc>
          <w:tcPr>
            <w:tcW w:w="2817" w:type="dxa"/>
          </w:tcPr>
          <w:p w14:paraId="30CA5226"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 xml:space="preserve">§5 </w:t>
            </w:r>
          </w:p>
          <w:p w14:paraId="5CBE37E5"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Sumy ubezpieczenia</w:t>
            </w:r>
            <w:r>
              <w:rPr>
                <w:rFonts w:ascii="Calibri" w:hAnsi="Calibri" w:cs="Calibri"/>
                <w:b/>
                <w:color w:val="626262"/>
                <w:sz w:val="20"/>
              </w:rPr>
              <w:t>,</w:t>
            </w:r>
            <w:r w:rsidRPr="003A6476">
              <w:rPr>
                <w:rFonts w:ascii="Calibri" w:hAnsi="Calibri" w:cs="Calibri"/>
                <w:b/>
                <w:color w:val="626262"/>
                <w:sz w:val="20"/>
              </w:rPr>
              <w:t xml:space="preserve"> system ubezpieczenia</w:t>
            </w:r>
            <w:r>
              <w:rPr>
                <w:rFonts w:ascii="Calibri" w:hAnsi="Calibri" w:cs="Calibri"/>
                <w:b/>
                <w:color w:val="626262"/>
                <w:sz w:val="20"/>
              </w:rPr>
              <w:t>,</w:t>
            </w:r>
            <w:r w:rsidRPr="003A6476">
              <w:rPr>
                <w:rFonts w:ascii="Calibri" w:hAnsi="Calibri" w:cs="Calibri"/>
                <w:b/>
                <w:color w:val="626262"/>
                <w:sz w:val="20"/>
              </w:rPr>
              <w:t xml:space="preserve"> limity </w:t>
            </w:r>
            <w:r w:rsidRPr="003A6476">
              <w:rPr>
                <w:rFonts w:ascii="Calibri" w:hAnsi="Calibri" w:cs="Calibri"/>
                <w:b/>
                <w:color w:val="626262"/>
                <w:sz w:val="20"/>
              </w:rPr>
              <w:lastRenderedPageBreak/>
              <w:t>odpowiedzialności inne niż w klauzulach dodatkowych</w:t>
            </w:r>
          </w:p>
        </w:tc>
        <w:tc>
          <w:tcPr>
            <w:tcW w:w="7389" w:type="dxa"/>
          </w:tcPr>
          <w:p w14:paraId="08733FF6" w14:textId="77777777" w:rsidR="004E0D9C" w:rsidRPr="003A6476" w:rsidRDefault="004E0D9C" w:rsidP="002F1E4F">
            <w:pPr>
              <w:widowControl/>
              <w:numPr>
                <w:ilvl w:val="0"/>
                <w:numId w:val="58"/>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lastRenderedPageBreak/>
              <w:t xml:space="preserve">Ubezpieczyciel uznaje sumy ubezpieczenia i nie będzie podnosił zarzutów niedoubezpieczenia, dotyczy również pojazdów specjalistycznych, dla których nie jest możliwe precyzyjne oszacowanie sumy ubezpieczenia. </w:t>
            </w:r>
          </w:p>
          <w:p w14:paraId="486965D5" w14:textId="77777777" w:rsidR="004E0D9C" w:rsidRPr="003A6476" w:rsidRDefault="004E0D9C" w:rsidP="002F1E4F">
            <w:pPr>
              <w:widowControl/>
              <w:numPr>
                <w:ilvl w:val="0"/>
                <w:numId w:val="58"/>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Ubezpieczający podaje do ubezpieczenia wartości rynkowe pojazdów.</w:t>
            </w:r>
          </w:p>
          <w:p w14:paraId="0E746F54" w14:textId="77777777" w:rsidR="004E0D9C" w:rsidRPr="003A6476" w:rsidRDefault="004E0D9C" w:rsidP="002F1E4F">
            <w:pPr>
              <w:widowControl/>
              <w:numPr>
                <w:ilvl w:val="0"/>
                <w:numId w:val="58"/>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lastRenderedPageBreak/>
              <w:t xml:space="preserve">Sumę ubezpieczenia dla pojazdów fabrycznie nowych oraz eksploatowanych nie dłużej niż 12 miesięcy stanowi ich wartość fakturowa netto/brutto, określona w fakturze zakupu. </w:t>
            </w:r>
          </w:p>
          <w:p w14:paraId="23DF9FEA" w14:textId="77777777" w:rsidR="004E0D9C" w:rsidRPr="003A6476" w:rsidRDefault="004E0D9C" w:rsidP="002F1E4F">
            <w:pPr>
              <w:widowControl/>
              <w:numPr>
                <w:ilvl w:val="0"/>
                <w:numId w:val="58"/>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Sumę ubezpieczenia dla pojazdów zgłaszanych do ubezpieczenia jako używane stanowi wartość rynkowa pojazdu z uwzględnieniem VAT/ bez uwzględnienia VAT/ z częściowym VAT.</w:t>
            </w:r>
          </w:p>
          <w:p w14:paraId="5506A8E7" w14:textId="77777777" w:rsidR="004E0D9C" w:rsidRPr="003A6476" w:rsidRDefault="004E0D9C" w:rsidP="002F1E4F">
            <w:pPr>
              <w:widowControl/>
              <w:numPr>
                <w:ilvl w:val="0"/>
                <w:numId w:val="58"/>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 ramach sum ubezpieczenia uwzględniane jest wyposażenie dodatkowe fabryczne lub montowane przy zakupie nowego pojazdu, którego wartość wliczona była w cenę pojazdu.</w:t>
            </w:r>
          </w:p>
          <w:p w14:paraId="7B8A7809" w14:textId="77777777" w:rsidR="004E0D9C" w:rsidRPr="003A6476" w:rsidRDefault="004E0D9C" w:rsidP="002F1E4F">
            <w:pPr>
              <w:widowControl/>
              <w:numPr>
                <w:ilvl w:val="0"/>
                <w:numId w:val="58"/>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Ubezpieczyciel uznaje podane sumy ubezpieczenia za niezmienne w okresie ubezpieczenia (wartość rynkowa jest równa przyjętej do ubezpieczenia przez cały okres trwania ochrony).</w:t>
            </w:r>
          </w:p>
          <w:p w14:paraId="0A2BF479" w14:textId="77777777" w:rsidR="004E0D9C" w:rsidRPr="003A6476" w:rsidRDefault="004E0D9C" w:rsidP="002F1E4F">
            <w:pPr>
              <w:widowControl/>
              <w:numPr>
                <w:ilvl w:val="0"/>
                <w:numId w:val="58"/>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Suma ubezpieczenia jest górną granicą odpowiedzialności Ubezpieczyciela dla danego pojazdu, objętego ubezpieczeniem AC</w:t>
            </w:r>
          </w:p>
        </w:tc>
      </w:tr>
      <w:tr w:rsidR="004E0D9C" w:rsidRPr="00DA45D0" w14:paraId="41D14D26" w14:textId="77777777" w:rsidTr="002F1E4F">
        <w:trPr>
          <w:jc w:val="center"/>
        </w:trPr>
        <w:tc>
          <w:tcPr>
            <w:tcW w:w="2817" w:type="dxa"/>
          </w:tcPr>
          <w:p w14:paraId="04E5E561"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lastRenderedPageBreak/>
              <w:t>§6</w:t>
            </w:r>
          </w:p>
          <w:p w14:paraId="029D6CF8"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 xml:space="preserve">Franszyzy </w:t>
            </w:r>
          </w:p>
          <w:p w14:paraId="6C6A1871"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i udziały własne</w:t>
            </w:r>
          </w:p>
        </w:tc>
        <w:tc>
          <w:tcPr>
            <w:tcW w:w="7389" w:type="dxa"/>
          </w:tcPr>
          <w:p w14:paraId="3D38A9A7" w14:textId="77777777" w:rsidR="004E0D9C" w:rsidRPr="003A6476"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Obowiązuje wyłącznie franszyza integralna w wysokości 500,00 zł.</w:t>
            </w:r>
          </w:p>
        </w:tc>
      </w:tr>
      <w:tr w:rsidR="004E0D9C" w:rsidRPr="00DA45D0" w14:paraId="77EA9DDF" w14:textId="77777777" w:rsidTr="002F1E4F">
        <w:trPr>
          <w:jc w:val="center"/>
        </w:trPr>
        <w:tc>
          <w:tcPr>
            <w:tcW w:w="2817" w:type="dxa"/>
          </w:tcPr>
          <w:p w14:paraId="158990B6"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§7</w:t>
            </w:r>
          </w:p>
          <w:p w14:paraId="59814ACA"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 xml:space="preserve">Wypłata odszkodowań </w:t>
            </w:r>
          </w:p>
          <w:p w14:paraId="501F1BD2"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i likwidacja szkód</w:t>
            </w:r>
          </w:p>
        </w:tc>
        <w:tc>
          <w:tcPr>
            <w:tcW w:w="7389" w:type="dxa"/>
          </w:tcPr>
          <w:p w14:paraId="547B2B78"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Rozliczenie szkody następuje na podstawie pełnych kosztów naprawy udokumentowanych rachunkami/fakturami (wariant warsztat/serwis) bez potrącania zużycia części i/lub amortyzacji. Na wniosek Ubezpieczającego Ubezpieczyciel zastosuje kosztorysowe rozliczenie szkody. </w:t>
            </w:r>
          </w:p>
          <w:p w14:paraId="143F6ED1"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 xml:space="preserve">Likwidacja szkód odbywać się będzie w trybie bezgotówkowym, chyba że Ubezpieczający zawnioskuje o inną formę rozliczeń. </w:t>
            </w:r>
          </w:p>
          <w:p w14:paraId="608B01B2"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Zniesiona zostaje konsumpcja sumy ubezpieczenia dla szkód innych niż całkowite.</w:t>
            </w:r>
          </w:p>
          <w:p w14:paraId="4FCCE53A"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Jeżeli rzeczywiste koszty naprawy pojazdu nie przekroczą 70% wartości pojazdu aktualnej na dzień szkody Ubezpieczający/Ubezpieczony ma prawo wymagać likwidacji szkody jako szkody częściowej (bez względu na zasady uznawania szkody za całkowitą).</w:t>
            </w:r>
          </w:p>
          <w:p w14:paraId="0282BA91"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Wymaga się, aby oględziny uszkodzonych pojazdów odbywały się w ciągu 3 dni robo</w:t>
            </w:r>
            <w:r>
              <w:rPr>
                <w:rFonts w:ascii="Calibri" w:eastAsia="Calibri" w:hAnsi="Calibri" w:cs="Calibri"/>
                <w:color w:val="626262"/>
                <w:sz w:val="20"/>
                <w:szCs w:val="20"/>
              </w:rPr>
              <w:t>c</w:t>
            </w:r>
            <w:r w:rsidRPr="003A6476">
              <w:rPr>
                <w:rFonts w:ascii="Calibri" w:eastAsia="Calibri" w:hAnsi="Calibri" w:cs="Calibri"/>
                <w:color w:val="626262"/>
                <w:sz w:val="20"/>
                <w:szCs w:val="20"/>
              </w:rPr>
              <w:t>zych od daty zgłoszenia szkody, z zastrzeżeniem możliwości skrócenia ww. terminu w przypadku wprowadzenia fakultatywnej klauzuli skrócenia terminu wykonania oględzin po szkodzie, w miejscu określonym przez Ubezpieczającego. W przypadku nie dokonania oględzin pojazdu Ubezpieczający ma prawo do rozpoczęcia naprawy pojazdu, a wypłata odszkodowania będzie się odbywać na podstawie faktur/rachunków za naprawę, które Ubezpieczający ma obowiązek przekazać Ubezpieczycielowi, wg kwoty określonej w fakturach/ rachunkach.</w:t>
            </w:r>
          </w:p>
          <w:p w14:paraId="6C3BEDA4"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Naprawa pojazdów odbywa się w warsztatach wybranych przez Ubezpieczającego.</w:t>
            </w:r>
          </w:p>
          <w:p w14:paraId="5218A9C9"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Szkody w pojazdach spowodowane przez osoby trzecie będą likwidowane z ubezpieczenia AC, bez oczekiwania na uzyskanie dokumentacji pozwalającej Ubezpieczycielowi na przeprowadzenie procedury regresowej.</w:t>
            </w:r>
          </w:p>
          <w:p w14:paraId="17366282"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W przypadku szkody powstałej w wyniku rozboju, rabunku, kradzieży zuchwałej Ubezpieczyciel odstąpi od obowiązku złożenia przez Ubezpieczającego dowodu rejestracyjnego i kluczyków do pojazdu pod warunkiem, że ww. zdarzenia zostały zgłoszone na Policji.</w:t>
            </w:r>
          </w:p>
          <w:p w14:paraId="1C6DCA94"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Na wniosek Ubezpieczającego Ubezpieczyciel udzieli pomocy w zbyciu pozostałości pojazdu.</w:t>
            </w:r>
          </w:p>
          <w:p w14:paraId="3B014FD4"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lastRenderedPageBreak/>
              <w:t>Ubezpieczyciel każdorazowo przesyła decyzje o wypłacie odszkodowania w przypadku szkód likwidowanych z polis ubezpieczeniowych pojazdów Ubezpieczonego.</w:t>
            </w:r>
          </w:p>
          <w:p w14:paraId="3C605D78"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1Zastosowanie ma uproszczona procedura likwidacji szkód dla szkód o wartości nie przekraczających 5 000,00 zł. Warunkiem skorzystania z uproszczonej likwidacji szkód jest zgłoszenie procedury uproszczonej na infolinię. W takiej sytuacji Ubezpieczyciel rezygnuje z oględzin, a wypłata odszkodowania będzie się odbywać na podstawie faktur/rachunków, które Ubezpieczający ma obowiązek przekazać Ubezpieczycielowi.</w:t>
            </w:r>
          </w:p>
          <w:p w14:paraId="57EE9C2F" w14:textId="77777777" w:rsidR="004E0D9C" w:rsidRPr="003A6476" w:rsidRDefault="004E0D9C" w:rsidP="002F1E4F">
            <w:pPr>
              <w:widowControl/>
              <w:numPr>
                <w:ilvl w:val="0"/>
                <w:numId w:val="59"/>
              </w:numPr>
              <w:suppressAutoHyphens w:val="0"/>
              <w:autoSpaceDE w:val="0"/>
              <w:autoSpaceDN w:val="0"/>
              <w:adjustRightInd w:val="0"/>
              <w:contextualSpacing/>
              <w:jc w:val="both"/>
              <w:rPr>
                <w:rFonts w:ascii="Calibri" w:eastAsia="Calibri" w:hAnsi="Calibri" w:cs="Calibri"/>
                <w:color w:val="626262"/>
                <w:sz w:val="20"/>
                <w:szCs w:val="20"/>
              </w:rPr>
            </w:pPr>
            <w:r w:rsidRPr="003A6476">
              <w:rPr>
                <w:rFonts w:ascii="Calibri" w:eastAsia="Calibri" w:hAnsi="Calibri" w:cs="Calibri"/>
                <w:color w:val="626262"/>
                <w:sz w:val="20"/>
                <w:szCs w:val="20"/>
              </w:rPr>
              <w:t>Szkody likwidowane z tytułu ubezpieczenia AC, a wyrządzone przez innych posiadaczy pojazdów mechanicznych, nie zostaną uwzględnione w szkodowości Ubezpieczającego w wysokości uzyskanego regresu od sprawcy szkody lub jego Ubezpieczyciela</w:t>
            </w:r>
            <w:r>
              <w:rPr>
                <w:rFonts w:ascii="Calibri" w:eastAsia="Calibri" w:hAnsi="Calibri" w:cs="Calibri"/>
                <w:color w:val="626262"/>
                <w:sz w:val="20"/>
                <w:szCs w:val="20"/>
              </w:rPr>
              <w:t>.</w:t>
            </w:r>
          </w:p>
        </w:tc>
      </w:tr>
      <w:tr w:rsidR="004E0D9C" w:rsidRPr="00DA45D0" w14:paraId="6BA9E68B" w14:textId="77777777" w:rsidTr="002F1E4F">
        <w:trPr>
          <w:jc w:val="center"/>
        </w:trPr>
        <w:tc>
          <w:tcPr>
            <w:tcW w:w="2817" w:type="dxa"/>
          </w:tcPr>
          <w:p w14:paraId="7EB77C4E"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lastRenderedPageBreak/>
              <w:t>§8</w:t>
            </w:r>
          </w:p>
          <w:p w14:paraId="6028A5C2" w14:textId="77777777" w:rsidR="004E0D9C" w:rsidRPr="003A6476" w:rsidRDefault="004E0D9C" w:rsidP="002F1E4F">
            <w:pPr>
              <w:spacing w:line="360" w:lineRule="auto"/>
              <w:rPr>
                <w:rFonts w:ascii="Calibri" w:hAnsi="Calibri" w:cs="Calibri"/>
                <w:b/>
                <w:color w:val="626262"/>
                <w:sz w:val="20"/>
              </w:rPr>
            </w:pPr>
            <w:r w:rsidRPr="003A6476">
              <w:rPr>
                <w:rFonts w:ascii="Calibri" w:hAnsi="Calibri" w:cs="Calibri"/>
                <w:b/>
                <w:color w:val="626262"/>
                <w:sz w:val="20"/>
              </w:rPr>
              <w:t>Klauzule dodatkowe</w:t>
            </w:r>
          </w:p>
        </w:tc>
        <w:tc>
          <w:tcPr>
            <w:tcW w:w="7389" w:type="dxa"/>
          </w:tcPr>
          <w:p w14:paraId="126BF333" w14:textId="77777777" w:rsidR="004E0D9C" w:rsidRPr="002250C9"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u w:val="single"/>
              </w:rPr>
            </w:pPr>
            <w:r w:rsidRPr="002250C9">
              <w:rPr>
                <w:rFonts w:ascii="Calibri" w:eastAsia="Calibri" w:hAnsi="Calibri" w:cs="Calibri"/>
                <w:color w:val="626262"/>
                <w:sz w:val="20"/>
                <w:szCs w:val="20"/>
                <w:u w:val="single"/>
              </w:rPr>
              <w:t>Klauzula reprezentantów (art. 827)</w:t>
            </w:r>
          </w:p>
          <w:p w14:paraId="525D9855" w14:textId="77777777" w:rsidR="004E0D9C" w:rsidRPr="002250C9"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2250C9">
              <w:rPr>
                <w:rFonts w:ascii="Calibri" w:eastAsia="Calibri" w:hAnsi="Calibri" w:cs="Calibri"/>
                <w:color w:val="626262"/>
                <w:sz w:val="20"/>
                <w:szCs w:val="20"/>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tc>
      </w:tr>
      <w:tr w:rsidR="004E0D9C" w:rsidRPr="003608E5" w14:paraId="0A853C94" w14:textId="77777777" w:rsidTr="002F1E4F">
        <w:trPr>
          <w:jc w:val="center"/>
        </w:trPr>
        <w:tc>
          <w:tcPr>
            <w:tcW w:w="10206" w:type="dxa"/>
            <w:gridSpan w:val="2"/>
            <w:shd w:val="clear" w:color="auto" w:fill="004A93"/>
          </w:tcPr>
          <w:p w14:paraId="6FFE5163" w14:textId="77777777" w:rsidR="004E0D9C" w:rsidRPr="003608E5" w:rsidRDefault="004E0D9C" w:rsidP="002F1E4F">
            <w:pPr>
              <w:pStyle w:val="Nagwek2"/>
              <w:rPr>
                <w:color w:val="FFFFFF"/>
              </w:rPr>
            </w:pPr>
            <w:bookmarkStart w:id="19" w:name="_Toc53047586"/>
            <w:r w:rsidRPr="003608E5">
              <w:rPr>
                <w:color w:val="FFFFFF"/>
              </w:rPr>
              <w:t>Dział I</w:t>
            </w:r>
            <w:r>
              <w:rPr>
                <w:color w:val="FFFFFF"/>
              </w:rPr>
              <w:t>II</w:t>
            </w:r>
            <w:r w:rsidRPr="003608E5">
              <w:rPr>
                <w:color w:val="FFFFFF"/>
              </w:rPr>
              <w:t xml:space="preserve"> C – Ubezpieczenie następstw nieszczęśliwych wypadków kierowcy i pasażerów w związku z ruchem pojazdów (NNW)</w:t>
            </w:r>
            <w:bookmarkEnd w:id="19"/>
          </w:p>
        </w:tc>
      </w:tr>
      <w:tr w:rsidR="004E0D9C" w:rsidRPr="00DA45D0" w14:paraId="1C04BCC3" w14:textId="77777777" w:rsidTr="002F1E4F">
        <w:trPr>
          <w:jc w:val="center"/>
        </w:trPr>
        <w:tc>
          <w:tcPr>
            <w:tcW w:w="2817" w:type="dxa"/>
          </w:tcPr>
          <w:p w14:paraId="3471A5C0"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§1</w:t>
            </w:r>
          </w:p>
          <w:p w14:paraId="06F08222"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Przedmiot, zakres</w:t>
            </w:r>
          </w:p>
          <w:p w14:paraId="53BCFB7C" w14:textId="77777777" w:rsidR="004E0D9C" w:rsidRPr="003A6476"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ubezpieczenia</w:t>
            </w:r>
          </w:p>
        </w:tc>
        <w:tc>
          <w:tcPr>
            <w:tcW w:w="7389" w:type="dxa"/>
          </w:tcPr>
          <w:p w14:paraId="1408B98A" w14:textId="77777777" w:rsidR="004E0D9C" w:rsidRPr="00F56052" w:rsidRDefault="004E0D9C" w:rsidP="002F1E4F">
            <w:pPr>
              <w:widowControl/>
              <w:numPr>
                <w:ilvl w:val="0"/>
                <w:numId w:val="60"/>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Przedmiotem ubezpieczenia NNW są następstwa nieszczęśliwych wypadków , powstałe w związku użytkowaniem pojazdu, polegające na uszkodzeniu ciała, rozstroju zdrowia, powodujące uszczerbek na zdrowiu i śmierć ubezpieczonego (kierowcy, pasażerów), a</w:t>
            </w:r>
            <w:r>
              <w:rPr>
                <w:rFonts w:ascii="Calibri" w:eastAsia="Calibri" w:hAnsi="Calibri" w:cs="Calibri"/>
                <w:color w:val="626262"/>
                <w:sz w:val="20"/>
                <w:szCs w:val="20"/>
              </w:rPr>
              <w:t xml:space="preserve"> </w:t>
            </w:r>
            <w:r w:rsidRPr="00F56052">
              <w:rPr>
                <w:rFonts w:ascii="Calibri" w:eastAsia="Calibri" w:hAnsi="Calibri" w:cs="Calibri"/>
                <w:color w:val="626262"/>
                <w:sz w:val="20"/>
                <w:szCs w:val="20"/>
              </w:rPr>
              <w:t>w</w:t>
            </w:r>
            <w:r>
              <w:rPr>
                <w:rFonts w:ascii="Calibri" w:eastAsia="Calibri" w:hAnsi="Calibri" w:cs="Calibri"/>
                <w:color w:val="626262"/>
                <w:sz w:val="20"/>
                <w:szCs w:val="20"/>
              </w:rPr>
              <w:t xml:space="preserve"> </w:t>
            </w:r>
            <w:r w:rsidRPr="00F56052">
              <w:rPr>
                <w:rFonts w:ascii="Calibri" w:eastAsia="Calibri" w:hAnsi="Calibri" w:cs="Calibri"/>
                <w:color w:val="626262"/>
                <w:sz w:val="20"/>
                <w:szCs w:val="20"/>
              </w:rPr>
              <w:t xml:space="preserve">szczególności powstałe podczas wsiadania/wysiadania, przebywania w pojeździe w trakcie jego ruchu, postoju, załadowywania/rozładowywania, naprawy, garażowania. </w:t>
            </w:r>
          </w:p>
          <w:p w14:paraId="2DC28F6B" w14:textId="77777777" w:rsidR="004E0D9C" w:rsidRPr="003A6476" w:rsidRDefault="004E0D9C" w:rsidP="002F1E4F">
            <w:pPr>
              <w:widowControl/>
              <w:numPr>
                <w:ilvl w:val="0"/>
                <w:numId w:val="60"/>
              </w:numPr>
              <w:suppressAutoHyphens w:val="0"/>
              <w:autoSpaceDE w:val="0"/>
              <w:autoSpaceDN w:val="0"/>
              <w:adjustRightInd w:val="0"/>
              <w:contextualSpacing/>
              <w:jc w:val="both"/>
              <w:rPr>
                <w:rFonts w:ascii="Calibri" w:eastAsia="Calibri" w:hAnsi="Calibri" w:cs="Calibri"/>
                <w:color w:val="626262"/>
                <w:sz w:val="20"/>
                <w:szCs w:val="20"/>
                <w:u w:val="single"/>
              </w:rPr>
            </w:pPr>
            <w:r w:rsidRPr="00F56052">
              <w:rPr>
                <w:rFonts w:ascii="Calibri" w:eastAsia="Calibri" w:hAnsi="Calibri" w:cs="Calibri"/>
                <w:color w:val="626262"/>
                <w:sz w:val="20"/>
                <w:szCs w:val="20"/>
              </w:rPr>
              <w:t>Ochrona obejmuje następstwa zawału serca lub krwotoku śródmózgowego, powstałe w związku ze zdarzeniami objętymi ochroną</w:t>
            </w:r>
          </w:p>
        </w:tc>
      </w:tr>
      <w:tr w:rsidR="004E0D9C" w:rsidRPr="00DA45D0" w14:paraId="0536FFE4" w14:textId="77777777" w:rsidTr="002F1E4F">
        <w:trPr>
          <w:jc w:val="center"/>
        </w:trPr>
        <w:tc>
          <w:tcPr>
            <w:tcW w:w="2817" w:type="dxa"/>
          </w:tcPr>
          <w:p w14:paraId="7CCA43DA"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§2</w:t>
            </w:r>
          </w:p>
          <w:p w14:paraId="7699F92E"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Suma</w:t>
            </w:r>
          </w:p>
          <w:p w14:paraId="0BF944A3" w14:textId="77777777" w:rsidR="004E0D9C" w:rsidRPr="003A6476"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ubezpieczenia</w:t>
            </w:r>
          </w:p>
        </w:tc>
        <w:tc>
          <w:tcPr>
            <w:tcW w:w="7389" w:type="dxa"/>
          </w:tcPr>
          <w:p w14:paraId="74CADC7B" w14:textId="77777777" w:rsidR="004E0D9C" w:rsidRPr="00F56052" w:rsidRDefault="004E0D9C" w:rsidP="002F1E4F">
            <w:pPr>
              <w:widowControl/>
              <w:numPr>
                <w:ilvl w:val="0"/>
                <w:numId w:val="61"/>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 xml:space="preserve">Suma ubezpieczenia wynosi </w:t>
            </w:r>
            <w:r>
              <w:rPr>
                <w:rFonts w:ascii="Calibri" w:eastAsia="Calibri" w:hAnsi="Calibri" w:cs="Calibri"/>
                <w:color w:val="626262"/>
                <w:sz w:val="20"/>
                <w:szCs w:val="20"/>
              </w:rPr>
              <w:t>1</w:t>
            </w:r>
            <w:r w:rsidRPr="00F56052">
              <w:rPr>
                <w:rFonts w:ascii="Calibri" w:eastAsia="Calibri" w:hAnsi="Calibri" w:cs="Calibri"/>
                <w:color w:val="626262"/>
                <w:sz w:val="20"/>
                <w:szCs w:val="20"/>
              </w:rPr>
              <w:t>0 000 zł / miejsce w pojeździe, niezależnie od ilości miejsc w pojeździe.</w:t>
            </w:r>
          </w:p>
          <w:p w14:paraId="25794E86" w14:textId="77777777" w:rsidR="004E0D9C" w:rsidRPr="00F56052" w:rsidRDefault="004E0D9C" w:rsidP="002F1E4F">
            <w:pPr>
              <w:widowControl/>
              <w:numPr>
                <w:ilvl w:val="0"/>
                <w:numId w:val="61"/>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 xml:space="preserve">Górną granicę odpowiedzialności w razie śmierci ubezpieczonego wskutek nieszczęśliwego wypadku stanowi kwota odpowiadająca 100% sumy ubezpieczenia. </w:t>
            </w:r>
          </w:p>
          <w:p w14:paraId="39C63DA0" w14:textId="77777777" w:rsidR="004E0D9C" w:rsidRPr="003A6476" w:rsidRDefault="004E0D9C" w:rsidP="002F1E4F">
            <w:pPr>
              <w:widowControl/>
              <w:numPr>
                <w:ilvl w:val="0"/>
                <w:numId w:val="61"/>
              </w:numPr>
              <w:suppressAutoHyphens w:val="0"/>
              <w:autoSpaceDE w:val="0"/>
              <w:autoSpaceDN w:val="0"/>
              <w:adjustRightInd w:val="0"/>
              <w:contextualSpacing/>
              <w:jc w:val="both"/>
              <w:rPr>
                <w:rFonts w:ascii="Calibri" w:eastAsia="Calibri" w:hAnsi="Calibri" w:cs="Calibri"/>
                <w:color w:val="626262"/>
                <w:sz w:val="20"/>
                <w:szCs w:val="20"/>
                <w:u w:val="single"/>
              </w:rPr>
            </w:pPr>
            <w:r w:rsidRPr="00F56052">
              <w:rPr>
                <w:rFonts w:ascii="Calibri" w:eastAsia="Calibri" w:hAnsi="Calibri" w:cs="Calibri"/>
                <w:color w:val="626262"/>
                <w:sz w:val="20"/>
                <w:szCs w:val="20"/>
              </w:rPr>
              <w:t>W przypadku trwałego uszczerbku na zdrowiu świadczenie wypłacane będzie, w wysokości 1% sumy ubezpieczenia, za każdy procent trwałego uszczerbku na zdrowiu</w:t>
            </w:r>
          </w:p>
        </w:tc>
      </w:tr>
      <w:tr w:rsidR="004E0D9C" w:rsidRPr="00DA45D0" w14:paraId="46E104BE" w14:textId="77777777" w:rsidTr="002F1E4F">
        <w:trPr>
          <w:jc w:val="center"/>
        </w:trPr>
        <w:tc>
          <w:tcPr>
            <w:tcW w:w="2817" w:type="dxa"/>
          </w:tcPr>
          <w:p w14:paraId="2A037C5C"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§3</w:t>
            </w:r>
          </w:p>
          <w:p w14:paraId="62C6A78B" w14:textId="77777777" w:rsidR="004E0D9C" w:rsidRPr="003A6476" w:rsidRDefault="004E0D9C" w:rsidP="002F1E4F">
            <w:pPr>
              <w:spacing w:line="360" w:lineRule="auto"/>
              <w:rPr>
                <w:rFonts w:ascii="Calibri" w:hAnsi="Calibri" w:cs="Calibri"/>
                <w:b/>
                <w:color w:val="626262"/>
                <w:sz w:val="20"/>
              </w:rPr>
            </w:pPr>
            <w:r w:rsidRPr="00F56052">
              <w:rPr>
                <w:rFonts w:ascii="Calibri" w:hAnsi="Calibri" w:cs="Calibri"/>
                <w:b/>
                <w:color w:val="626262"/>
                <w:sz w:val="20"/>
              </w:rPr>
              <w:lastRenderedPageBreak/>
              <w:t>Składka ubezpieczeniowa</w:t>
            </w:r>
          </w:p>
        </w:tc>
        <w:tc>
          <w:tcPr>
            <w:tcW w:w="7389" w:type="dxa"/>
          </w:tcPr>
          <w:p w14:paraId="7A165C54"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lastRenderedPageBreak/>
              <w:t>Składka za dany pojazd jest składką ustaloną ryczałtowo dla danego rodzaju pojazdu.</w:t>
            </w:r>
          </w:p>
        </w:tc>
      </w:tr>
      <w:tr w:rsidR="004E0D9C" w:rsidRPr="00DA45D0" w14:paraId="32AEE649" w14:textId="77777777" w:rsidTr="002F1E4F">
        <w:trPr>
          <w:jc w:val="center"/>
        </w:trPr>
        <w:tc>
          <w:tcPr>
            <w:tcW w:w="2817" w:type="dxa"/>
          </w:tcPr>
          <w:p w14:paraId="417FBB2D"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§4</w:t>
            </w:r>
          </w:p>
          <w:p w14:paraId="5C3C7221"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Miejsce ubezpieczenia</w:t>
            </w:r>
          </w:p>
        </w:tc>
        <w:tc>
          <w:tcPr>
            <w:tcW w:w="7389" w:type="dxa"/>
          </w:tcPr>
          <w:p w14:paraId="15F35274"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 xml:space="preserve">Dla pojazdów Zamawiającego </w:t>
            </w:r>
            <w:r>
              <w:rPr>
                <w:rFonts w:ascii="Calibri" w:eastAsia="Calibri" w:hAnsi="Calibri" w:cs="Calibri"/>
                <w:color w:val="626262"/>
                <w:sz w:val="20"/>
                <w:szCs w:val="20"/>
              </w:rPr>
              <w:t>–</w:t>
            </w:r>
            <w:r w:rsidRPr="00F56052">
              <w:rPr>
                <w:rFonts w:ascii="Calibri" w:eastAsia="Calibri" w:hAnsi="Calibri" w:cs="Calibri"/>
                <w:color w:val="626262"/>
                <w:sz w:val="20"/>
                <w:szCs w:val="20"/>
              </w:rPr>
              <w:t xml:space="preserve"> RP</w:t>
            </w:r>
          </w:p>
        </w:tc>
      </w:tr>
      <w:tr w:rsidR="004E0D9C" w:rsidRPr="00DA45D0" w14:paraId="58F9F89A" w14:textId="77777777" w:rsidTr="002F1E4F">
        <w:trPr>
          <w:jc w:val="center"/>
        </w:trPr>
        <w:tc>
          <w:tcPr>
            <w:tcW w:w="2817" w:type="dxa"/>
          </w:tcPr>
          <w:p w14:paraId="7AC5568F"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§5</w:t>
            </w:r>
          </w:p>
          <w:p w14:paraId="7F969632"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 xml:space="preserve">Franszyzy </w:t>
            </w:r>
          </w:p>
          <w:p w14:paraId="4F0CEBE2"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i udziały własne</w:t>
            </w:r>
          </w:p>
        </w:tc>
        <w:tc>
          <w:tcPr>
            <w:tcW w:w="7389" w:type="dxa"/>
          </w:tcPr>
          <w:p w14:paraId="3DC21059"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Liczba miejsc zgodnie z wykazem pojazdów</w:t>
            </w:r>
          </w:p>
        </w:tc>
      </w:tr>
      <w:tr w:rsidR="004E0D9C" w:rsidRPr="003608E5" w14:paraId="3F4B6477" w14:textId="77777777" w:rsidTr="002F1E4F">
        <w:trPr>
          <w:jc w:val="center"/>
        </w:trPr>
        <w:tc>
          <w:tcPr>
            <w:tcW w:w="10206" w:type="dxa"/>
            <w:gridSpan w:val="2"/>
            <w:shd w:val="clear" w:color="auto" w:fill="004A93"/>
          </w:tcPr>
          <w:p w14:paraId="08C316B9" w14:textId="77777777" w:rsidR="004E0D9C" w:rsidRPr="003608E5" w:rsidRDefault="004E0D9C" w:rsidP="002F1E4F">
            <w:pPr>
              <w:pStyle w:val="Nagwek2"/>
              <w:rPr>
                <w:color w:val="FFFFFF"/>
              </w:rPr>
            </w:pPr>
            <w:bookmarkStart w:id="20" w:name="_Toc53047587"/>
            <w:r w:rsidRPr="003608E5">
              <w:rPr>
                <w:color w:val="FFFFFF"/>
              </w:rPr>
              <w:t>Dział I</w:t>
            </w:r>
            <w:r>
              <w:rPr>
                <w:color w:val="FFFFFF"/>
              </w:rPr>
              <w:t>II</w:t>
            </w:r>
            <w:r w:rsidRPr="003608E5">
              <w:rPr>
                <w:color w:val="FFFFFF"/>
              </w:rPr>
              <w:t xml:space="preserve"> D – Ubezpieczenie </w:t>
            </w:r>
            <w:proofErr w:type="spellStart"/>
            <w:r w:rsidRPr="003608E5">
              <w:rPr>
                <w:color w:val="FFFFFF"/>
              </w:rPr>
              <w:t>assistance</w:t>
            </w:r>
            <w:proofErr w:type="spellEnd"/>
            <w:r w:rsidRPr="003608E5">
              <w:rPr>
                <w:color w:val="FFFFFF"/>
              </w:rPr>
              <w:t xml:space="preserve"> (ASS)</w:t>
            </w:r>
            <w:bookmarkEnd w:id="20"/>
          </w:p>
        </w:tc>
      </w:tr>
      <w:tr w:rsidR="004E0D9C" w:rsidRPr="00DA45D0" w14:paraId="51536BA7" w14:textId="77777777" w:rsidTr="002F1E4F">
        <w:trPr>
          <w:jc w:val="center"/>
        </w:trPr>
        <w:tc>
          <w:tcPr>
            <w:tcW w:w="2817" w:type="dxa"/>
          </w:tcPr>
          <w:p w14:paraId="4A59F7FB"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§1</w:t>
            </w:r>
          </w:p>
          <w:p w14:paraId="788B2E59"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 xml:space="preserve">Przedmiot </w:t>
            </w:r>
          </w:p>
          <w:p w14:paraId="0E7E0831"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ubezpieczenia</w:t>
            </w:r>
          </w:p>
        </w:tc>
        <w:tc>
          <w:tcPr>
            <w:tcW w:w="7389" w:type="dxa"/>
          </w:tcPr>
          <w:p w14:paraId="140CFD05"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 xml:space="preserve">Przedmiotem ubezpieczenia tzw. </w:t>
            </w:r>
            <w:proofErr w:type="spellStart"/>
            <w:r w:rsidRPr="00F56052">
              <w:rPr>
                <w:rFonts w:ascii="Calibri" w:eastAsia="Calibri" w:hAnsi="Calibri" w:cs="Calibri"/>
                <w:color w:val="626262"/>
                <w:sz w:val="20"/>
                <w:szCs w:val="20"/>
              </w:rPr>
              <w:t>assistance</w:t>
            </w:r>
            <w:proofErr w:type="spellEnd"/>
            <w:r w:rsidRPr="00F56052">
              <w:rPr>
                <w:rFonts w:ascii="Calibri" w:eastAsia="Calibri" w:hAnsi="Calibri" w:cs="Calibri"/>
                <w:color w:val="626262"/>
                <w:sz w:val="20"/>
                <w:szCs w:val="20"/>
              </w:rPr>
              <w:t xml:space="preserve"> rozszerzonego jest organizacja i pokrycie kosztów pomocy powstałych na skutek co najmniej: uszkodzenia pojazdu, kolizji drogowej/wypadku, kradzieży części składowych lub próby kradzieży, dewastacji, awarii technicznej/unieruchomienia pojazdu, rozładowania akumulatora, przebicia opon, braku paliwa, niewłaściwego paliwa w zbiorniku, utraty lub uszkodzenia kluczy/sterowników</w:t>
            </w:r>
          </w:p>
        </w:tc>
      </w:tr>
      <w:tr w:rsidR="004E0D9C" w:rsidRPr="00DA45D0" w14:paraId="2615B3DD" w14:textId="77777777" w:rsidTr="002F1E4F">
        <w:trPr>
          <w:jc w:val="center"/>
        </w:trPr>
        <w:tc>
          <w:tcPr>
            <w:tcW w:w="2817" w:type="dxa"/>
          </w:tcPr>
          <w:p w14:paraId="0855C069"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§2</w:t>
            </w:r>
          </w:p>
          <w:p w14:paraId="5CC32E58"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Zakres ubezpieczenia</w:t>
            </w:r>
          </w:p>
        </w:tc>
        <w:tc>
          <w:tcPr>
            <w:tcW w:w="7389" w:type="dxa"/>
          </w:tcPr>
          <w:p w14:paraId="46D5DAA2"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 xml:space="preserve">Zakres ubezpieczenia </w:t>
            </w:r>
            <w:proofErr w:type="spellStart"/>
            <w:r w:rsidRPr="00F56052">
              <w:rPr>
                <w:rFonts w:ascii="Calibri" w:eastAsia="Calibri" w:hAnsi="Calibri" w:cs="Calibri"/>
                <w:color w:val="626262"/>
                <w:sz w:val="20"/>
                <w:szCs w:val="20"/>
              </w:rPr>
              <w:t>assistance</w:t>
            </w:r>
            <w:proofErr w:type="spellEnd"/>
            <w:r w:rsidRPr="00F56052">
              <w:rPr>
                <w:rFonts w:ascii="Calibri" w:eastAsia="Calibri" w:hAnsi="Calibri" w:cs="Calibri"/>
                <w:color w:val="626262"/>
                <w:sz w:val="20"/>
                <w:szCs w:val="20"/>
              </w:rPr>
              <w:t xml:space="preserve"> obejmuje co najmniej</w:t>
            </w:r>
            <w:r>
              <w:rPr>
                <w:rFonts w:ascii="Calibri" w:eastAsia="Calibri" w:hAnsi="Calibri" w:cs="Calibri"/>
                <w:color w:val="626262"/>
                <w:sz w:val="20"/>
                <w:szCs w:val="20"/>
              </w:rPr>
              <w:t>:</w:t>
            </w:r>
          </w:p>
          <w:p w14:paraId="15314B93" w14:textId="77777777" w:rsidR="004E0D9C" w:rsidRPr="00F56052" w:rsidRDefault="004E0D9C" w:rsidP="002F1E4F">
            <w:pPr>
              <w:widowControl/>
              <w:numPr>
                <w:ilvl w:val="0"/>
                <w:numId w:val="62"/>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organizację i pokrycie kosztów pomocy powstałych na skutek uszkodzenia pojazdu, kolizji drogowej/wypadku, kradzieży części składowych, dewastacji, awarii technicznej, rozładowania akumulatora, przebicia opon, braku paliwa, niewłaściwego paliwa w zbiorniku, utraty lub uszkodzenia kluczy/sterowników,</w:t>
            </w:r>
          </w:p>
          <w:p w14:paraId="1F2D0E43" w14:textId="77777777" w:rsidR="004E0D9C" w:rsidRPr="00F56052" w:rsidRDefault="004E0D9C" w:rsidP="002F1E4F">
            <w:pPr>
              <w:widowControl/>
              <w:numPr>
                <w:ilvl w:val="0"/>
                <w:numId w:val="62"/>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naprawę na miejscu zdarzenia,</w:t>
            </w:r>
          </w:p>
          <w:p w14:paraId="1E88DB3C" w14:textId="77777777" w:rsidR="004E0D9C" w:rsidRPr="00F56052" w:rsidRDefault="004E0D9C" w:rsidP="002F1E4F">
            <w:pPr>
              <w:widowControl/>
              <w:numPr>
                <w:ilvl w:val="0"/>
                <w:numId w:val="62"/>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koszty transportu (holowania) pojazdu do miejsca siedziby ubezpieczonego lub serwisu naprawczego wskazanego przez ubezpieczonego, limit kilometrów, określonych przez ubezpieczyciela nie może być niższy niż 150 km,</w:t>
            </w:r>
          </w:p>
          <w:p w14:paraId="034F5DCC" w14:textId="77777777" w:rsidR="004E0D9C" w:rsidRPr="00F56052" w:rsidRDefault="004E0D9C" w:rsidP="002F1E4F">
            <w:pPr>
              <w:widowControl/>
              <w:numPr>
                <w:ilvl w:val="0"/>
                <w:numId w:val="62"/>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koszty parkingu na okres nie dłuższy niż 3 dni,</w:t>
            </w:r>
          </w:p>
          <w:p w14:paraId="16CE1C26" w14:textId="77777777" w:rsidR="004E0D9C" w:rsidRPr="00F56052" w:rsidRDefault="004E0D9C" w:rsidP="002F1E4F">
            <w:pPr>
              <w:widowControl/>
              <w:numPr>
                <w:ilvl w:val="0"/>
                <w:numId w:val="62"/>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wynajęcie oraz dostarczenie i odbiór pojazdu zastępczego min. 7 dni,</w:t>
            </w:r>
          </w:p>
          <w:p w14:paraId="7C1AAAC1" w14:textId="77777777" w:rsidR="004E0D9C" w:rsidRPr="00F56052" w:rsidRDefault="004E0D9C" w:rsidP="002F1E4F">
            <w:pPr>
              <w:widowControl/>
              <w:numPr>
                <w:ilvl w:val="0"/>
                <w:numId w:val="62"/>
              </w:numPr>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organizację i pokrycie kosztów zakwaterowania na okres nie dłuższy niż 3 dni</w:t>
            </w:r>
          </w:p>
        </w:tc>
      </w:tr>
      <w:tr w:rsidR="004E0D9C" w:rsidRPr="00DA45D0" w14:paraId="6994C755" w14:textId="77777777" w:rsidTr="002F1E4F">
        <w:trPr>
          <w:jc w:val="center"/>
        </w:trPr>
        <w:tc>
          <w:tcPr>
            <w:tcW w:w="2817" w:type="dxa"/>
          </w:tcPr>
          <w:p w14:paraId="29A1E19B"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§3</w:t>
            </w:r>
          </w:p>
          <w:p w14:paraId="4258B340"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Postanowienia szczególne /modyfikacje OWU</w:t>
            </w:r>
          </w:p>
        </w:tc>
        <w:tc>
          <w:tcPr>
            <w:tcW w:w="7389" w:type="dxa"/>
          </w:tcPr>
          <w:p w14:paraId="5FE18413"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Nie obowiązują ograniczenia dotyczące odległości między miejscem zdarzenia a siedzibą Zamawiającego.</w:t>
            </w:r>
          </w:p>
        </w:tc>
      </w:tr>
      <w:tr w:rsidR="004E0D9C" w:rsidRPr="00DA45D0" w14:paraId="6BD4D767" w14:textId="77777777" w:rsidTr="002F1E4F">
        <w:trPr>
          <w:jc w:val="center"/>
        </w:trPr>
        <w:tc>
          <w:tcPr>
            <w:tcW w:w="2817" w:type="dxa"/>
          </w:tcPr>
          <w:p w14:paraId="0BB00071"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§4</w:t>
            </w:r>
          </w:p>
          <w:p w14:paraId="7A0DAC7D"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Miejsce ubezpieczenia</w:t>
            </w:r>
          </w:p>
        </w:tc>
        <w:tc>
          <w:tcPr>
            <w:tcW w:w="7389" w:type="dxa"/>
          </w:tcPr>
          <w:p w14:paraId="799F3583"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RP</w:t>
            </w:r>
          </w:p>
        </w:tc>
      </w:tr>
      <w:tr w:rsidR="004E0D9C" w:rsidRPr="00DA45D0" w14:paraId="7F0FC3CE" w14:textId="77777777" w:rsidTr="002F1E4F">
        <w:trPr>
          <w:jc w:val="center"/>
        </w:trPr>
        <w:tc>
          <w:tcPr>
            <w:tcW w:w="2817" w:type="dxa"/>
          </w:tcPr>
          <w:p w14:paraId="5F586B26"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 xml:space="preserve">§5 </w:t>
            </w:r>
          </w:p>
          <w:p w14:paraId="5E137DD3"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Suma ubezpieczenia</w:t>
            </w:r>
          </w:p>
        </w:tc>
        <w:tc>
          <w:tcPr>
            <w:tcW w:w="7389" w:type="dxa"/>
          </w:tcPr>
          <w:p w14:paraId="2CCEEC82"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 xml:space="preserve">Suma ubezpieczenia dla </w:t>
            </w:r>
            <w:proofErr w:type="spellStart"/>
            <w:r w:rsidRPr="00F56052">
              <w:rPr>
                <w:rFonts w:ascii="Calibri" w:eastAsia="Calibri" w:hAnsi="Calibri" w:cs="Calibri"/>
                <w:color w:val="626262"/>
                <w:sz w:val="20"/>
                <w:szCs w:val="20"/>
              </w:rPr>
              <w:t>assistance</w:t>
            </w:r>
            <w:proofErr w:type="spellEnd"/>
            <w:r w:rsidRPr="00F56052">
              <w:rPr>
                <w:rFonts w:ascii="Calibri" w:eastAsia="Calibri" w:hAnsi="Calibri" w:cs="Calibri"/>
                <w:color w:val="626262"/>
                <w:sz w:val="20"/>
                <w:szCs w:val="20"/>
              </w:rPr>
              <w:t xml:space="preserve"> rozszerzonego: 15 000,00 zł na pojazd</w:t>
            </w:r>
          </w:p>
          <w:p w14:paraId="1953FD70" w14:textId="77777777" w:rsidR="004E0D9C"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 xml:space="preserve">Suma ubezpieczenia dla </w:t>
            </w:r>
            <w:proofErr w:type="spellStart"/>
            <w:r w:rsidRPr="00F56052">
              <w:rPr>
                <w:rFonts w:ascii="Calibri" w:eastAsia="Calibri" w:hAnsi="Calibri" w:cs="Calibri"/>
                <w:color w:val="626262"/>
                <w:sz w:val="20"/>
                <w:szCs w:val="20"/>
              </w:rPr>
              <w:t>assistance</w:t>
            </w:r>
            <w:proofErr w:type="spellEnd"/>
            <w:r w:rsidRPr="00F56052">
              <w:rPr>
                <w:rFonts w:ascii="Calibri" w:eastAsia="Calibri" w:hAnsi="Calibri" w:cs="Calibri"/>
                <w:color w:val="626262"/>
                <w:sz w:val="20"/>
                <w:szCs w:val="20"/>
              </w:rPr>
              <w:t xml:space="preserve"> podstawowego: 5.000,00 zł na pojazd</w:t>
            </w:r>
          </w:p>
          <w:p w14:paraId="462E6CBB" w14:textId="77777777" w:rsidR="004E0D9C"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p>
          <w:p w14:paraId="7E0E20DD"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Pr>
                <w:rFonts w:ascii="Calibri" w:eastAsia="Calibri" w:hAnsi="Calibri" w:cs="Calibri"/>
                <w:color w:val="626262"/>
                <w:sz w:val="20"/>
                <w:szCs w:val="20"/>
              </w:rPr>
              <w:t xml:space="preserve">Zakres rozszerzony </w:t>
            </w:r>
            <w:proofErr w:type="spellStart"/>
            <w:r>
              <w:rPr>
                <w:rFonts w:ascii="Calibri" w:eastAsia="Calibri" w:hAnsi="Calibri" w:cs="Calibri"/>
                <w:color w:val="626262"/>
                <w:sz w:val="20"/>
                <w:szCs w:val="20"/>
              </w:rPr>
              <w:t>assistance</w:t>
            </w:r>
            <w:proofErr w:type="spellEnd"/>
            <w:r>
              <w:rPr>
                <w:rFonts w:ascii="Calibri" w:eastAsia="Calibri" w:hAnsi="Calibri" w:cs="Calibri"/>
                <w:color w:val="626262"/>
                <w:sz w:val="20"/>
                <w:szCs w:val="20"/>
              </w:rPr>
              <w:t xml:space="preserve"> wyłącznie jeśli został on wskazany na wykazie pojazdów stanowiącym załącznik do SIWZ. W pozostałych przypadkach zastosowanie ma </w:t>
            </w:r>
            <w:proofErr w:type="spellStart"/>
            <w:r>
              <w:rPr>
                <w:rFonts w:ascii="Calibri" w:eastAsia="Calibri" w:hAnsi="Calibri" w:cs="Calibri"/>
                <w:color w:val="626262"/>
                <w:sz w:val="20"/>
                <w:szCs w:val="20"/>
              </w:rPr>
              <w:t>assistance</w:t>
            </w:r>
            <w:proofErr w:type="spellEnd"/>
            <w:r>
              <w:rPr>
                <w:rFonts w:ascii="Calibri" w:eastAsia="Calibri" w:hAnsi="Calibri" w:cs="Calibri"/>
                <w:color w:val="626262"/>
                <w:sz w:val="20"/>
                <w:szCs w:val="20"/>
              </w:rPr>
              <w:t xml:space="preserve"> podstawowy.</w:t>
            </w:r>
          </w:p>
        </w:tc>
      </w:tr>
      <w:tr w:rsidR="004E0D9C" w:rsidRPr="00DA45D0" w14:paraId="436DE33E" w14:textId="77777777" w:rsidTr="002F1E4F">
        <w:trPr>
          <w:jc w:val="center"/>
        </w:trPr>
        <w:tc>
          <w:tcPr>
            <w:tcW w:w="2817" w:type="dxa"/>
          </w:tcPr>
          <w:p w14:paraId="1AD7AA0D"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lastRenderedPageBreak/>
              <w:t>§6</w:t>
            </w:r>
          </w:p>
          <w:p w14:paraId="5EA38412"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Składka ubezpieczeniowa</w:t>
            </w:r>
          </w:p>
        </w:tc>
        <w:tc>
          <w:tcPr>
            <w:tcW w:w="7389" w:type="dxa"/>
          </w:tcPr>
          <w:p w14:paraId="420E8E17"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Składka za dany pojazd jest składką ustaloną ryczałtowo dla danego rodzaju pojazdu.</w:t>
            </w:r>
          </w:p>
        </w:tc>
      </w:tr>
      <w:tr w:rsidR="004E0D9C" w:rsidRPr="00DA45D0" w14:paraId="61C6BE0F" w14:textId="77777777" w:rsidTr="002F1E4F">
        <w:trPr>
          <w:jc w:val="center"/>
        </w:trPr>
        <w:tc>
          <w:tcPr>
            <w:tcW w:w="2817" w:type="dxa"/>
          </w:tcPr>
          <w:p w14:paraId="69B3A806"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§7</w:t>
            </w:r>
          </w:p>
          <w:p w14:paraId="2C41DA9A"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 xml:space="preserve">Franszyzy </w:t>
            </w:r>
          </w:p>
          <w:p w14:paraId="756C196A"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i udziały własne</w:t>
            </w:r>
          </w:p>
        </w:tc>
        <w:tc>
          <w:tcPr>
            <w:tcW w:w="7389" w:type="dxa"/>
          </w:tcPr>
          <w:p w14:paraId="4F17DEAF"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Franszyzy i udziały własne zniesione</w:t>
            </w:r>
          </w:p>
        </w:tc>
      </w:tr>
      <w:tr w:rsidR="004E0D9C" w:rsidRPr="003608E5" w14:paraId="6EE30852" w14:textId="77777777" w:rsidTr="002F1E4F">
        <w:trPr>
          <w:jc w:val="center"/>
        </w:trPr>
        <w:tc>
          <w:tcPr>
            <w:tcW w:w="10206" w:type="dxa"/>
            <w:gridSpan w:val="2"/>
            <w:shd w:val="clear" w:color="auto" w:fill="004A93"/>
          </w:tcPr>
          <w:p w14:paraId="2076212A" w14:textId="77777777" w:rsidR="004E0D9C" w:rsidRPr="003608E5" w:rsidRDefault="004E0D9C" w:rsidP="002F1E4F">
            <w:pPr>
              <w:pStyle w:val="Nagwek2"/>
              <w:rPr>
                <w:color w:val="FFFFFF"/>
              </w:rPr>
            </w:pPr>
            <w:bookmarkStart w:id="21" w:name="_Toc53047588"/>
            <w:r w:rsidRPr="003608E5">
              <w:rPr>
                <w:color w:val="FFFFFF"/>
              </w:rPr>
              <w:t>Dział I</w:t>
            </w:r>
            <w:r>
              <w:rPr>
                <w:color w:val="FFFFFF"/>
              </w:rPr>
              <w:t>II</w:t>
            </w:r>
            <w:r w:rsidRPr="003608E5">
              <w:rPr>
                <w:color w:val="FFFFFF"/>
              </w:rPr>
              <w:t xml:space="preserve"> E – Fakultatywne klauzule dodatkowe dla części II zamówienia – Ubezpieczenia floty</w:t>
            </w:r>
            <w:bookmarkEnd w:id="21"/>
          </w:p>
        </w:tc>
      </w:tr>
      <w:tr w:rsidR="004E0D9C" w:rsidRPr="00DA45D0" w14:paraId="2686A0F5" w14:textId="77777777" w:rsidTr="002F1E4F">
        <w:trPr>
          <w:jc w:val="center"/>
        </w:trPr>
        <w:tc>
          <w:tcPr>
            <w:tcW w:w="2817" w:type="dxa"/>
          </w:tcPr>
          <w:p w14:paraId="16C3173F" w14:textId="77777777" w:rsidR="004E0D9C"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Likwidacja szkód - wykonanie oględzin pojazdu w ciągu 2 dni po zgłoszeniu szkody</w:t>
            </w:r>
          </w:p>
          <w:p w14:paraId="555F7D43"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 xml:space="preserve">Liczba punktów: </w:t>
            </w:r>
            <w:r>
              <w:rPr>
                <w:rFonts w:ascii="Calibri" w:hAnsi="Calibri" w:cs="Calibri"/>
                <w:b/>
                <w:color w:val="626262"/>
                <w:sz w:val="20"/>
              </w:rPr>
              <w:t>30</w:t>
            </w:r>
          </w:p>
        </w:tc>
        <w:tc>
          <w:tcPr>
            <w:tcW w:w="7389" w:type="dxa"/>
          </w:tcPr>
          <w:p w14:paraId="4B556814"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Strony uzgodniły, że zakład ubezpieczeń dokona oględzin przedmiotu szkody niezwłocznie, nie później jednak niż w ciągu 2 (dwóch) dni od momentu powzięcia wiadomości o szkodzie. Po upływie tego terminu Ubezpieczyciel nie może się powoływać na fakt braku pozostawienia miejsca szkody bez zmiany przy likwidacji szkody</w:t>
            </w:r>
          </w:p>
        </w:tc>
      </w:tr>
      <w:tr w:rsidR="004E0D9C" w:rsidRPr="00DA45D0" w14:paraId="6AAE0400" w14:textId="77777777" w:rsidTr="002F1E4F">
        <w:trPr>
          <w:jc w:val="center"/>
        </w:trPr>
        <w:tc>
          <w:tcPr>
            <w:tcW w:w="2817" w:type="dxa"/>
          </w:tcPr>
          <w:p w14:paraId="15D99ABE" w14:textId="77777777" w:rsidR="004E0D9C"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Klauzula środków niedozwolonych</w:t>
            </w:r>
          </w:p>
          <w:p w14:paraId="5812264A"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Liczba punktów: 30</w:t>
            </w:r>
          </w:p>
        </w:tc>
        <w:tc>
          <w:tcPr>
            <w:tcW w:w="7389" w:type="dxa"/>
          </w:tcPr>
          <w:p w14:paraId="4B53D8B9"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Zakresem ubezpieczenia autocasco objęta jest odpowiedzialności za szkody w pojeździe podczas kierowania przez osobę w stanie nietrzeźwości, w stanie po użyciu alkoholu lub środków odurzających, substancji psychotropowych lub środków zastępczych w rozumieniu przepisów o narkomanii.</w:t>
            </w:r>
          </w:p>
        </w:tc>
      </w:tr>
      <w:tr w:rsidR="004E0D9C" w:rsidRPr="00DA45D0" w14:paraId="574E12CF" w14:textId="77777777" w:rsidTr="002F1E4F">
        <w:trPr>
          <w:jc w:val="center"/>
        </w:trPr>
        <w:tc>
          <w:tcPr>
            <w:tcW w:w="2817" w:type="dxa"/>
          </w:tcPr>
          <w:p w14:paraId="30DC6930" w14:textId="77777777" w:rsidR="004E0D9C"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Klauzula pojazdu zastępczego</w:t>
            </w:r>
          </w:p>
          <w:p w14:paraId="12BC3394" w14:textId="77777777" w:rsidR="004E0D9C" w:rsidRPr="00F56052" w:rsidRDefault="004E0D9C" w:rsidP="002F1E4F">
            <w:pPr>
              <w:spacing w:line="360" w:lineRule="auto"/>
              <w:rPr>
                <w:rFonts w:ascii="Calibri" w:hAnsi="Calibri" w:cs="Calibri"/>
                <w:b/>
                <w:color w:val="626262"/>
                <w:sz w:val="20"/>
              </w:rPr>
            </w:pPr>
            <w:r w:rsidRPr="00F56052">
              <w:rPr>
                <w:rFonts w:ascii="Calibri" w:hAnsi="Calibri" w:cs="Calibri"/>
                <w:b/>
                <w:color w:val="626262"/>
                <w:sz w:val="20"/>
              </w:rPr>
              <w:t>Liczba punktów: 20</w:t>
            </w:r>
          </w:p>
        </w:tc>
        <w:tc>
          <w:tcPr>
            <w:tcW w:w="7389" w:type="dxa"/>
          </w:tcPr>
          <w:p w14:paraId="59135FC6"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F56052">
              <w:rPr>
                <w:rFonts w:ascii="Calibri" w:eastAsia="Calibri" w:hAnsi="Calibri" w:cs="Calibri"/>
                <w:color w:val="626262"/>
                <w:sz w:val="20"/>
                <w:szCs w:val="20"/>
              </w:rPr>
              <w:t>W ramach ubezpieczenia autocasco dla pojazdów osobowych Ubezpieczyciel pokrywa koszty wynajmu pojazdu zastępczego na okres do 30 dni od zajścia wypadku ubezpieczeniowego do momentu naprawy pojazdu lub zakupu pojazdu po kradzieży lub jego odzyskania</w:t>
            </w:r>
          </w:p>
        </w:tc>
      </w:tr>
      <w:tr w:rsidR="004E0D9C" w:rsidRPr="00DA45D0" w14:paraId="37E175FA" w14:textId="77777777" w:rsidTr="002F1E4F">
        <w:trPr>
          <w:jc w:val="center"/>
        </w:trPr>
        <w:tc>
          <w:tcPr>
            <w:tcW w:w="2817" w:type="dxa"/>
          </w:tcPr>
          <w:p w14:paraId="69346DE8" w14:textId="77777777" w:rsidR="004E0D9C" w:rsidRPr="003224E8" w:rsidRDefault="004E0D9C" w:rsidP="002F1E4F">
            <w:pPr>
              <w:spacing w:line="360" w:lineRule="auto"/>
              <w:rPr>
                <w:rFonts w:ascii="Calibri" w:hAnsi="Calibri" w:cs="Calibri"/>
                <w:b/>
                <w:color w:val="626262"/>
                <w:sz w:val="20"/>
              </w:rPr>
            </w:pPr>
            <w:r w:rsidRPr="003224E8">
              <w:rPr>
                <w:rFonts w:ascii="Calibri" w:hAnsi="Calibri" w:cs="Calibri"/>
                <w:b/>
                <w:color w:val="626262"/>
                <w:sz w:val="20"/>
              </w:rPr>
              <w:t>Klauzula rażącego niedbalstwa</w:t>
            </w:r>
          </w:p>
          <w:p w14:paraId="1B694DE7" w14:textId="77777777" w:rsidR="004E0D9C" w:rsidRPr="00F56052" w:rsidRDefault="004E0D9C" w:rsidP="002F1E4F">
            <w:pPr>
              <w:spacing w:line="360" w:lineRule="auto"/>
              <w:rPr>
                <w:rFonts w:ascii="Calibri" w:hAnsi="Calibri" w:cs="Calibri"/>
                <w:b/>
                <w:color w:val="626262"/>
                <w:sz w:val="20"/>
              </w:rPr>
            </w:pPr>
            <w:r w:rsidRPr="003224E8">
              <w:rPr>
                <w:rFonts w:ascii="Calibri" w:hAnsi="Calibri" w:cs="Calibri"/>
                <w:b/>
                <w:color w:val="626262"/>
                <w:sz w:val="20"/>
              </w:rPr>
              <w:t>Limit punktów: 20</w:t>
            </w:r>
          </w:p>
        </w:tc>
        <w:tc>
          <w:tcPr>
            <w:tcW w:w="7389" w:type="dxa"/>
          </w:tcPr>
          <w:p w14:paraId="31DE4A9F" w14:textId="77777777" w:rsidR="004E0D9C" w:rsidRPr="00F56052" w:rsidRDefault="004E0D9C" w:rsidP="002F1E4F">
            <w:pPr>
              <w:widowControl/>
              <w:suppressAutoHyphens w:val="0"/>
              <w:autoSpaceDE w:val="0"/>
              <w:autoSpaceDN w:val="0"/>
              <w:adjustRightInd w:val="0"/>
              <w:contextualSpacing/>
              <w:jc w:val="both"/>
              <w:rPr>
                <w:rFonts w:ascii="Calibri" w:eastAsia="Calibri" w:hAnsi="Calibri" w:cs="Calibri"/>
                <w:color w:val="626262"/>
                <w:sz w:val="20"/>
                <w:szCs w:val="20"/>
              </w:rPr>
            </w:pPr>
            <w:r w:rsidRPr="003224E8">
              <w:rPr>
                <w:rFonts w:ascii="Calibri" w:eastAsia="Calibri" w:hAnsi="Calibri" w:cs="Calibri"/>
                <w:color w:val="626262"/>
                <w:sz w:val="20"/>
                <w:szCs w:val="20"/>
              </w:rPr>
              <w:t xml:space="preserve">Z zachowaniem pozostałych nie zmienionych niniejszą klauzulą postanowień do umowy ubezpieczenia określonych we wniosku i Ogólnych Warunkach Ubezpieczenia strony ustalają, że  ochrona ubezpieczenia w zakresie ubezpieczenia AC zostaje rozszerzona o szkody spowodowane rażącym niedbalstwem Ubezpieczonego lub upoważnionych przez niego osób do korzystania z pojazdu (dotyczy również osób we wspólnym gospodarstwie domowym Ubezpieczonego lub upoważnionych przez niego osób) – limit </w:t>
            </w:r>
            <w:r>
              <w:rPr>
                <w:rFonts w:ascii="Calibri" w:eastAsia="Calibri" w:hAnsi="Calibri" w:cs="Calibri"/>
                <w:color w:val="626262"/>
                <w:sz w:val="20"/>
                <w:szCs w:val="20"/>
              </w:rPr>
              <w:t>1 zdarzenie</w:t>
            </w:r>
            <w:r w:rsidRPr="003224E8">
              <w:rPr>
                <w:rFonts w:ascii="Calibri" w:eastAsia="Calibri" w:hAnsi="Calibri" w:cs="Calibri"/>
                <w:color w:val="626262"/>
                <w:sz w:val="20"/>
                <w:szCs w:val="20"/>
              </w:rPr>
              <w:t xml:space="preserve"> w okresie obowiązywania Umowy Generalnej</w:t>
            </w:r>
          </w:p>
        </w:tc>
      </w:tr>
    </w:tbl>
    <w:p w14:paraId="5F77C4D8" w14:textId="77777777" w:rsidR="004E0D9C" w:rsidRDefault="004E0D9C" w:rsidP="004E0D9C">
      <w:pPr>
        <w:rPr>
          <w:color w:val="626262"/>
        </w:rPr>
      </w:pPr>
    </w:p>
    <w:p w14:paraId="4AE2ADA2" w14:textId="77777777" w:rsidR="00A05BA9" w:rsidRDefault="00A05BA9" w:rsidP="00EC0F12">
      <w:pPr>
        <w:pStyle w:val="Bezodstpw"/>
        <w:rPr>
          <w:rFonts w:asciiTheme="majorHAnsi" w:hAnsiTheme="majorHAnsi" w:cstheme="majorHAnsi"/>
        </w:rPr>
      </w:pPr>
    </w:p>
    <w:p w14:paraId="752BF6D7" w14:textId="77777777" w:rsidR="003F5B7D" w:rsidRPr="003F5B7D" w:rsidRDefault="003F5B7D" w:rsidP="003F5B7D"/>
    <w:p w14:paraId="32A991E3" w14:textId="77777777" w:rsidR="003F5B7D" w:rsidRPr="003F5B7D" w:rsidRDefault="003F5B7D" w:rsidP="003F5B7D"/>
    <w:p w14:paraId="2E4E8E01" w14:textId="77777777" w:rsidR="003F5B7D" w:rsidRPr="003F5B7D" w:rsidRDefault="003F5B7D" w:rsidP="003F5B7D"/>
    <w:p w14:paraId="16AA7C5B" w14:textId="77777777" w:rsidR="003F5B7D" w:rsidRPr="003F5B7D" w:rsidRDefault="003F5B7D" w:rsidP="003F5B7D"/>
    <w:p w14:paraId="2571672F" w14:textId="77777777" w:rsidR="003F5B7D" w:rsidRPr="003F5B7D" w:rsidRDefault="003F5B7D" w:rsidP="003F5B7D"/>
    <w:p w14:paraId="0A902B6D" w14:textId="77777777" w:rsidR="003F5B7D" w:rsidRPr="003F5B7D" w:rsidRDefault="003F5B7D" w:rsidP="003F5B7D"/>
    <w:p w14:paraId="57DEB4A9" w14:textId="77777777" w:rsidR="003F5B7D" w:rsidRPr="003F5B7D" w:rsidRDefault="003F5B7D" w:rsidP="003F5B7D"/>
    <w:p w14:paraId="15C59CDA" w14:textId="77777777" w:rsidR="003F5B7D" w:rsidRPr="003F5B7D" w:rsidRDefault="003F5B7D" w:rsidP="003F5B7D"/>
    <w:p w14:paraId="591F086C" w14:textId="77777777" w:rsidR="003F5B7D" w:rsidRPr="003F5B7D" w:rsidRDefault="003F5B7D" w:rsidP="003F5B7D"/>
    <w:p w14:paraId="1692FE0A" w14:textId="77777777" w:rsidR="003F5B7D" w:rsidRPr="003F5B7D" w:rsidRDefault="003F5B7D" w:rsidP="003F5B7D"/>
    <w:p w14:paraId="20288134" w14:textId="77777777" w:rsidR="003F5B7D" w:rsidRPr="003F5B7D" w:rsidRDefault="003F5B7D" w:rsidP="003F5B7D"/>
    <w:p w14:paraId="4CF16AE0" w14:textId="77777777" w:rsidR="003F5B7D" w:rsidRPr="003F5B7D" w:rsidRDefault="003F5B7D" w:rsidP="003F5B7D"/>
    <w:p w14:paraId="649DFC0C" w14:textId="77777777" w:rsidR="003F5B7D" w:rsidRPr="003F5B7D" w:rsidRDefault="003F5B7D" w:rsidP="003F5B7D"/>
    <w:p w14:paraId="1BDB4F0C" w14:textId="77777777" w:rsidR="003F5B7D" w:rsidRPr="003F5B7D" w:rsidRDefault="003F5B7D" w:rsidP="003F5B7D"/>
    <w:p w14:paraId="47744E69" w14:textId="77777777" w:rsidR="003F5B7D" w:rsidRPr="003F5B7D" w:rsidRDefault="003F5B7D" w:rsidP="003F5B7D"/>
    <w:p w14:paraId="53F0DDD2" w14:textId="77777777" w:rsidR="003F5B7D" w:rsidRPr="003F5B7D" w:rsidRDefault="003F5B7D" w:rsidP="003F5B7D"/>
    <w:p w14:paraId="5A7AACA9" w14:textId="77777777" w:rsidR="003F5B7D" w:rsidRPr="003F5B7D" w:rsidRDefault="003F5B7D" w:rsidP="003F5B7D"/>
    <w:p w14:paraId="2F3EB466" w14:textId="77777777" w:rsidR="003F5B7D" w:rsidRPr="003F5B7D" w:rsidRDefault="003F5B7D" w:rsidP="003F5B7D"/>
    <w:p w14:paraId="139B8134" w14:textId="77777777" w:rsidR="003F5B7D" w:rsidRPr="003F5B7D" w:rsidRDefault="003F5B7D" w:rsidP="003F5B7D"/>
    <w:p w14:paraId="4FB85AB1" w14:textId="77777777" w:rsidR="003F5B7D" w:rsidRPr="003F5B7D" w:rsidRDefault="003F5B7D" w:rsidP="003F5B7D"/>
    <w:p w14:paraId="6E7C17FB" w14:textId="77777777" w:rsidR="003F5B7D" w:rsidRPr="003F5B7D" w:rsidRDefault="003F5B7D" w:rsidP="003F5B7D"/>
    <w:p w14:paraId="29B0F6AA" w14:textId="77777777" w:rsidR="003F5B7D" w:rsidRPr="003F5B7D" w:rsidRDefault="003F5B7D" w:rsidP="003F5B7D"/>
    <w:p w14:paraId="04F3A29D" w14:textId="77777777" w:rsidR="003F5B7D" w:rsidRPr="003F5B7D" w:rsidRDefault="003F5B7D" w:rsidP="003F5B7D"/>
    <w:p w14:paraId="11B2261F" w14:textId="77777777" w:rsidR="003F5B7D" w:rsidRPr="003F5B7D" w:rsidRDefault="003F5B7D" w:rsidP="003F5B7D"/>
    <w:p w14:paraId="7A6D38DE" w14:textId="77777777" w:rsidR="003F5B7D" w:rsidRPr="003F5B7D" w:rsidRDefault="003F5B7D" w:rsidP="003F5B7D"/>
    <w:p w14:paraId="4B2B9309" w14:textId="77777777" w:rsidR="003F5B7D" w:rsidRPr="003F5B7D" w:rsidRDefault="003F5B7D" w:rsidP="003F5B7D"/>
    <w:p w14:paraId="61B499CF" w14:textId="77777777" w:rsidR="003F5B7D" w:rsidRPr="003F5B7D" w:rsidRDefault="003F5B7D" w:rsidP="003F5B7D"/>
    <w:p w14:paraId="687D765C" w14:textId="77777777" w:rsidR="003F5B7D" w:rsidRPr="003F5B7D" w:rsidRDefault="003F5B7D" w:rsidP="003F5B7D"/>
    <w:sectPr w:rsidR="003F5B7D" w:rsidRPr="003F5B7D" w:rsidSect="00EC0F12">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018B" w14:textId="77777777" w:rsidR="00565A0A" w:rsidRDefault="00565A0A" w:rsidP="00EC0F12">
      <w:r>
        <w:separator/>
      </w:r>
    </w:p>
  </w:endnote>
  <w:endnote w:type="continuationSeparator" w:id="0">
    <w:p w14:paraId="4E96B0CF" w14:textId="77777777" w:rsidR="00565A0A" w:rsidRDefault="00565A0A" w:rsidP="00EC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6CFE" w14:textId="77777777" w:rsidR="000C4837" w:rsidRDefault="000C48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E25D" w14:textId="278BB494" w:rsidR="00EC0F12" w:rsidRDefault="000C4837">
    <w:pPr>
      <w:pStyle w:val="Stopka"/>
    </w:pPr>
    <w:r>
      <w:rPr>
        <w:noProof/>
      </w:rPr>
      <w:drawing>
        <wp:anchor distT="0" distB="0" distL="114300" distR="114300" simplePos="0" relativeHeight="251670528" behindDoc="0" locked="0" layoutInCell="1" allowOverlap="1" wp14:anchorId="195F98A4" wp14:editId="036F7DC9">
          <wp:simplePos x="0" y="0"/>
          <wp:positionH relativeFrom="column">
            <wp:posOffset>155575</wp:posOffset>
          </wp:positionH>
          <wp:positionV relativeFrom="paragraph">
            <wp:posOffset>140335</wp:posOffset>
          </wp:positionV>
          <wp:extent cx="469900" cy="541020"/>
          <wp:effectExtent l="0" t="0" r="635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541020"/>
                  </a:xfrm>
                  <a:prstGeom prst="rect">
                    <a:avLst/>
                  </a:prstGeom>
                  <a:noFill/>
                  <a:ln>
                    <a:noFill/>
                  </a:ln>
                </pic:spPr>
              </pic:pic>
            </a:graphicData>
          </a:graphic>
        </wp:anchor>
      </w:drawing>
    </w:r>
    <w:r>
      <w:rPr>
        <w:noProof/>
      </w:rPr>
      <mc:AlternateContent>
        <mc:Choice Requires="wps">
          <w:drawing>
            <wp:anchor distT="0" distB="0" distL="114300" distR="114300" simplePos="0" relativeHeight="251675648" behindDoc="0" locked="0" layoutInCell="1" allowOverlap="1" wp14:anchorId="2B16536E" wp14:editId="359B5B0C">
              <wp:simplePos x="0" y="0"/>
              <wp:positionH relativeFrom="column">
                <wp:posOffset>744855</wp:posOffset>
              </wp:positionH>
              <wp:positionV relativeFrom="paragraph">
                <wp:posOffset>149225</wp:posOffset>
              </wp:positionV>
              <wp:extent cx="1263650" cy="46355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63550"/>
                      </a:xfrm>
                      <a:prstGeom prst="rect">
                        <a:avLst/>
                      </a:prstGeom>
                      <a:noFill/>
                      <a:ln w="9525">
                        <a:noFill/>
                        <a:miter lim="800000"/>
                        <a:headEnd/>
                        <a:tailEnd/>
                      </a:ln>
                    </wps:spPr>
                    <wps:txbx>
                      <w:txbxContent>
                        <w:p w14:paraId="34A3E304" w14:textId="77777777" w:rsidR="00396194" w:rsidRPr="00541AE3" w:rsidRDefault="00396194" w:rsidP="00396194">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0E48EBB8" w14:textId="77777777" w:rsidR="00396194" w:rsidRPr="00541AE3" w:rsidRDefault="00396194" w:rsidP="00396194">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6A534F">
                            <w:rPr>
                              <w:rFonts w:asciiTheme="majorHAnsi" w:hAnsiTheme="majorHAnsi" w:cstheme="majorHAnsi"/>
                              <w:color w:val="23376C"/>
                              <w:sz w:val="13"/>
                              <w:szCs w:val="13"/>
                            </w:rPr>
                            <w:t>Szosa Chełmińska 177-181</w:t>
                          </w:r>
                        </w:p>
                        <w:p w14:paraId="1E87AE77" w14:textId="77777777" w:rsidR="00396194" w:rsidRPr="00541AE3" w:rsidRDefault="006A534F" w:rsidP="00396194">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87-100 Toruń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16536E" id="_x0000_t202" coordsize="21600,21600" o:spt="202" path="m,l,21600r21600,l21600,xe">
              <v:stroke joinstyle="miter"/>
              <v:path gradientshapeok="t" o:connecttype="rect"/>
            </v:shapetype>
            <v:shape id="_x0000_s1027" type="#_x0000_t202" style="position:absolute;margin-left:58.65pt;margin-top:11.75pt;width:99.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" filled="f" stroked="f">
              <v:textbox>
                <w:txbxContent>
                  <w:p w14:paraId="34A3E304" w14:textId="77777777" w:rsidR="00396194" w:rsidRPr="00541AE3" w:rsidRDefault="00396194" w:rsidP="00396194">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0E48EBB8" w14:textId="77777777" w:rsidR="00396194" w:rsidRPr="00541AE3" w:rsidRDefault="00396194" w:rsidP="00396194">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6A534F">
                      <w:rPr>
                        <w:rFonts w:asciiTheme="majorHAnsi" w:hAnsiTheme="majorHAnsi" w:cstheme="majorHAnsi"/>
                        <w:color w:val="23376C"/>
                        <w:sz w:val="13"/>
                        <w:szCs w:val="13"/>
                      </w:rPr>
                      <w:t>Szosa Chełmińska 177-181</w:t>
                    </w:r>
                  </w:p>
                  <w:p w14:paraId="1E87AE77" w14:textId="77777777" w:rsidR="00396194" w:rsidRPr="00541AE3" w:rsidRDefault="006A534F" w:rsidP="00396194">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87-100 Toruń</w:t>
                    </w:r>
                  </w:p>
                </w:txbxContent>
              </v:textbox>
              <w10:wrap type="square"/>
            </v:shape>
          </w:pict>
        </mc:Fallback>
      </mc:AlternateContent>
    </w:r>
    <w:r w:rsidR="00541AE3">
      <w:rPr>
        <w:noProof/>
      </w:rPr>
      <mc:AlternateContent>
        <mc:Choice Requires="wps">
          <w:drawing>
            <wp:anchor distT="0" distB="0" distL="114300" distR="114300" simplePos="0" relativeHeight="251656192" behindDoc="0" locked="0" layoutInCell="1" allowOverlap="1" wp14:anchorId="079C6B8F" wp14:editId="16D70DFD">
              <wp:simplePos x="0" y="0"/>
              <wp:positionH relativeFrom="margin">
                <wp:align>center</wp:align>
              </wp:positionH>
              <wp:positionV relativeFrom="paragraph">
                <wp:posOffset>8890</wp:posOffset>
              </wp:positionV>
              <wp:extent cx="68400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840000" cy="0"/>
                      </a:xfrm>
                      <a:prstGeom prst="line">
                        <a:avLst/>
                      </a:prstGeom>
                      <a:ln w="9525">
                        <a:solidFill>
                          <a:srgbClr val="EBEBE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B5749" id="Łącznik prosty 4"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53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" strokecolor="#ebebeb">
              <v:stroke joinstyle="miter"/>
              <w10:wrap anchorx="margin"/>
            </v:line>
          </w:pict>
        </mc:Fallback>
      </mc:AlternateContent>
    </w:r>
  </w:p>
  <w:p w14:paraId="621E0A49" w14:textId="77777777" w:rsidR="00541AE3" w:rsidRDefault="000C4837">
    <w:pPr>
      <w:pStyle w:val="Stopka"/>
    </w:pPr>
    <w:r>
      <w:rPr>
        <w:noProof/>
      </w:rPr>
      <mc:AlternateContent>
        <mc:Choice Requires="wps">
          <w:drawing>
            <wp:anchor distT="0" distB="0" distL="114300" distR="114300" simplePos="0" relativeHeight="251665408" behindDoc="0" locked="0" layoutInCell="1" allowOverlap="1" wp14:anchorId="53406FDC" wp14:editId="6A1039AA">
              <wp:simplePos x="0" y="0"/>
              <wp:positionH relativeFrom="column">
                <wp:posOffset>2103755</wp:posOffset>
              </wp:positionH>
              <wp:positionV relativeFrom="paragraph">
                <wp:posOffset>4445</wp:posOffset>
              </wp:positionV>
              <wp:extent cx="1054100" cy="401955"/>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01955"/>
                      </a:xfrm>
                      <a:prstGeom prst="rect">
                        <a:avLst/>
                      </a:prstGeom>
                      <a:noFill/>
                      <a:ln w="9525">
                        <a:noFill/>
                        <a:miter lim="800000"/>
                        <a:headEnd/>
                        <a:tailEnd/>
                      </a:ln>
                    </wps:spPr>
                    <wps:txbx>
                      <w:txbxContent>
                        <w:p w14:paraId="731F5AEA" w14:textId="77777777" w:rsidR="00541AE3" w:rsidRPr="00541AE3" w:rsidRDefault="00655F10" w:rsidP="00EC0F12">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w:t>
                          </w:r>
                          <w:r w:rsidR="00077DF0">
                            <w:rPr>
                              <w:rFonts w:asciiTheme="majorHAnsi" w:hAnsiTheme="majorHAnsi" w:cstheme="majorHAnsi"/>
                              <w:b/>
                              <w:bCs/>
                              <w:color w:val="23376C"/>
                              <w:sz w:val="13"/>
                              <w:szCs w:val="13"/>
                            </w:rPr>
                            <w:t xml:space="preserve"> </w:t>
                          </w:r>
                          <w:r w:rsidR="0094760F">
                            <w:rPr>
                              <w:rFonts w:asciiTheme="majorHAnsi" w:hAnsiTheme="majorHAnsi" w:cstheme="majorHAnsi"/>
                              <w:b/>
                              <w:bCs/>
                              <w:color w:val="23376C"/>
                              <w:sz w:val="13"/>
                              <w:szCs w:val="13"/>
                            </w:rPr>
                            <w:t>Warszawa II</w:t>
                          </w:r>
                        </w:p>
                        <w:p w14:paraId="14EFBEF1" w14:textId="77777777" w:rsidR="00B52872" w:rsidRPr="00541AE3" w:rsidRDefault="00B52872" w:rsidP="00B5287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94760F">
                            <w:rPr>
                              <w:rFonts w:asciiTheme="majorHAnsi" w:hAnsiTheme="majorHAnsi" w:cstheme="majorHAnsi"/>
                              <w:color w:val="23376C"/>
                              <w:sz w:val="13"/>
                              <w:szCs w:val="13"/>
                            </w:rPr>
                            <w:t>Cybernetyki 13a</w:t>
                          </w:r>
                        </w:p>
                        <w:p w14:paraId="4C7CE7CF" w14:textId="77777777" w:rsidR="00B52872" w:rsidRPr="00541AE3" w:rsidRDefault="00B52872" w:rsidP="00B52872">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w:t>
                          </w:r>
                          <w:r w:rsidR="0094760F">
                            <w:rPr>
                              <w:rFonts w:asciiTheme="majorHAnsi" w:hAnsiTheme="majorHAnsi" w:cstheme="majorHAnsi"/>
                              <w:color w:val="23376C"/>
                              <w:sz w:val="13"/>
                              <w:szCs w:val="13"/>
                            </w:rPr>
                            <w:t>2</w:t>
                          </w:r>
                          <w:r>
                            <w:rPr>
                              <w:rFonts w:asciiTheme="majorHAnsi" w:hAnsiTheme="majorHAnsi" w:cstheme="majorHAnsi"/>
                              <w:color w:val="23376C"/>
                              <w:sz w:val="13"/>
                              <w:szCs w:val="13"/>
                            </w:rPr>
                            <w:t>-</w:t>
                          </w:r>
                          <w:r w:rsidR="0094760F">
                            <w:rPr>
                              <w:rFonts w:asciiTheme="majorHAnsi" w:hAnsiTheme="majorHAnsi" w:cstheme="majorHAnsi"/>
                              <w:color w:val="23376C"/>
                              <w:sz w:val="13"/>
                              <w:szCs w:val="13"/>
                            </w:rPr>
                            <w:t>677</w:t>
                          </w:r>
                          <w:r>
                            <w:rPr>
                              <w:rFonts w:asciiTheme="majorHAnsi" w:hAnsiTheme="majorHAnsi" w:cstheme="majorHAnsi"/>
                              <w:color w:val="23376C"/>
                              <w:sz w:val="13"/>
                              <w:szCs w:val="13"/>
                            </w:rPr>
                            <w:t xml:space="preserve"> Warszawa</w:t>
                          </w:r>
                        </w:p>
                        <w:p w14:paraId="6ED5DC3E" w14:textId="77777777" w:rsidR="00541AE3" w:rsidRPr="00541AE3" w:rsidRDefault="00541AE3" w:rsidP="00B52872">
                          <w:pPr>
                            <w:pStyle w:val="Bezodstpw"/>
                            <w:rPr>
                              <w:rFonts w:asciiTheme="majorHAnsi" w:hAnsiTheme="majorHAnsi" w:cstheme="majorHAnsi"/>
                              <w:b/>
                              <w:bCs/>
                              <w:color w:val="23376C"/>
                              <w:sz w:val="13"/>
                              <w:szCs w:val="13"/>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3406FDC" id="_x0000_s1028" type="#_x0000_t202" style="position:absolute;margin-left:165.65pt;margin-top:.35pt;width:83pt;height:3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" filled="f" stroked="f">
              <v:textbox>
                <w:txbxContent>
                  <w:p w14:paraId="731F5AEA" w14:textId="77777777" w:rsidR="00541AE3" w:rsidRPr="00541AE3" w:rsidRDefault="00655F10" w:rsidP="00EC0F12">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w:t>
                    </w:r>
                    <w:r w:rsidR="00077DF0">
                      <w:rPr>
                        <w:rFonts w:asciiTheme="majorHAnsi" w:hAnsiTheme="majorHAnsi" w:cstheme="majorHAnsi"/>
                        <w:b/>
                        <w:bCs/>
                        <w:color w:val="23376C"/>
                        <w:sz w:val="13"/>
                        <w:szCs w:val="13"/>
                      </w:rPr>
                      <w:t xml:space="preserve"> </w:t>
                    </w:r>
                    <w:r w:rsidR="0094760F">
                      <w:rPr>
                        <w:rFonts w:asciiTheme="majorHAnsi" w:hAnsiTheme="majorHAnsi" w:cstheme="majorHAnsi"/>
                        <w:b/>
                        <w:bCs/>
                        <w:color w:val="23376C"/>
                        <w:sz w:val="13"/>
                        <w:szCs w:val="13"/>
                      </w:rPr>
                      <w:t>Warszawa II</w:t>
                    </w:r>
                  </w:p>
                  <w:p w14:paraId="14EFBEF1" w14:textId="77777777" w:rsidR="00B52872" w:rsidRPr="00541AE3" w:rsidRDefault="00B52872" w:rsidP="00B5287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sidR="0094760F">
                      <w:rPr>
                        <w:rFonts w:asciiTheme="majorHAnsi" w:hAnsiTheme="majorHAnsi" w:cstheme="majorHAnsi"/>
                        <w:color w:val="23376C"/>
                        <w:sz w:val="13"/>
                        <w:szCs w:val="13"/>
                      </w:rPr>
                      <w:t>Cybernetyki 13a</w:t>
                    </w:r>
                  </w:p>
                  <w:p w14:paraId="4C7CE7CF" w14:textId="77777777" w:rsidR="00B52872" w:rsidRPr="00541AE3" w:rsidRDefault="00B52872" w:rsidP="00B52872">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w:t>
                    </w:r>
                    <w:r w:rsidR="0094760F">
                      <w:rPr>
                        <w:rFonts w:asciiTheme="majorHAnsi" w:hAnsiTheme="majorHAnsi" w:cstheme="majorHAnsi"/>
                        <w:color w:val="23376C"/>
                        <w:sz w:val="13"/>
                        <w:szCs w:val="13"/>
                      </w:rPr>
                      <w:t>2</w:t>
                    </w:r>
                    <w:r>
                      <w:rPr>
                        <w:rFonts w:asciiTheme="majorHAnsi" w:hAnsiTheme="majorHAnsi" w:cstheme="majorHAnsi"/>
                        <w:color w:val="23376C"/>
                        <w:sz w:val="13"/>
                        <w:szCs w:val="13"/>
                      </w:rPr>
                      <w:t>-</w:t>
                    </w:r>
                    <w:r w:rsidR="0094760F">
                      <w:rPr>
                        <w:rFonts w:asciiTheme="majorHAnsi" w:hAnsiTheme="majorHAnsi" w:cstheme="majorHAnsi"/>
                        <w:color w:val="23376C"/>
                        <w:sz w:val="13"/>
                        <w:szCs w:val="13"/>
                      </w:rPr>
                      <w:t>677</w:t>
                    </w:r>
                    <w:r>
                      <w:rPr>
                        <w:rFonts w:asciiTheme="majorHAnsi" w:hAnsiTheme="majorHAnsi" w:cstheme="majorHAnsi"/>
                        <w:color w:val="23376C"/>
                        <w:sz w:val="13"/>
                        <w:szCs w:val="13"/>
                      </w:rPr>
                      <w:t xml:space="preserve"> Warszawa</w:t>
                    </w:r>
                  </w:p>
                  <w:p w14:paraId="6ED5DC3E" w14:textId="77777777" w:rsidR="00541AE3" w:rsidRPr="00541AE3" w:rsidRDefault="00541AE3" w:rsidP="00B52872">
                    <w:pPr>
                      <w:pStyle w:val="Bezodstpw"/>
                      <w:rPr>
                        <w:rFonts w:asciiTheme="majorHAnsi" w:hAnsiTheme="majorHAnsi" w:cstheme="majorHAnsi"/>
                        <w:b/>
                        <w:bCs/>
                        <w:color w:val="23376C"/>
                        <w:sz w:val="13"/>
                        <w:szCs w:val="13"/>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B811A6F" wp14:editId="72DFC879">
              <wp:simplePos x="0" y="0"/>
              <wp:positionH relativeFrom="column">
                <wp:posOffset>3293745</wp:posOffset>
              </wp:positionH>
              <wp:positionV relativeFrom="paragraph">
                <wp:posOffset>4445</wp:posOffset>
              </wp:positionV>
              <wp:extent cx="1108075" cy="401955"/>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01955"/>
                      </a:xfrm>
                      <a:prstGeom prst="rect">
                        <a:avLst/>
                      </a:prstGeom>
                      <a:noFill/>
                      <a:ln w="9525">
                        <a:noFill/>
                        <a:miter lim="800000"/>
                        <a:headEnd/>
                        <a:tailEnd/>
                      </a:ln>
                    </wps:spPr>
                    <wps:txbx>
                      <w:txbxContent>
                        <w:p w14:paraId="4E26143B" w14:textId="77777777" w:rsidR="00B52872" w:rsidRPr="00541AE3" w:rsidRDefault="003F5B7D" w:rsidP="00B52872">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t</w:t>
                          </w:r>
                          <w:r w:rsidR="00B52872" w:rsidRPr="00541AE3">
                            <w:rPr>
                              <w:rFonts w:asciiTheme="majorHAnsi" w:hAnsiTheme="majorHAnsi" w:cstheme="majorHAnsi"/>
                              <w:color w:val="23376C"/>
                              <w:sz w:val="13"/>
                              <w:szCs w:val="13"/>
                            </w:rPr>
                            <w:t>el</w:t>
                          </w:r>
                          <w:r>
                            <w:rPr>
                              <w:rFonts w:asciiTheme="majorHAnsi" w:hAnsiTheme="majorHAnsi" w:cstheme="majorHAnsi"/>
                              <w:color w:val="23376C"/>
                              <w:sz w:val="13"/>
                              <w:szCs w:val="13"/>
                            </w:rPr>
                            <w:t>.</w:t>
                          </w:r>
                          <w:r w:rsidR="00B52872" w:rsidRPr="00541AE3">
                            <w:rPr>
                              <w:rFonts w:asciiTheme="majorHAnsi" w:hAnsiTheme="majorHAnsi" w:cstheme="majorHAnsi"/>
                              <w:color w:val="23376C"/>
                              <w:sz w:val="13"/>
                              <w:szCs w:val="13"/>
                            </w:rPr>
                            <w:t>:</w:t>
                          </w:r>
                          <w:r w:rsidR="00B52872" w:rsidRPr="00541AE3">
                            <w:rPr>
                              <w:rFonts w:asciiTheme="majorHAnsi" w:hAnsiTheme="majorHAnsi" w:cstheme="majorHAnsi"/>
                              <w:b/>
                              <w:bCs/>
                              <w:color w:val="23376C"/>
                              <w:sz w:val="13"/>
                              <w:szCs w:val="13"/>
                            </w:rPr>
                            <w:t xml:space="preserve"> +48 </w:t>
                          </w:r>
                          <w:r w:rsidR="0094760F">
                            <w:rPr>
                              <w:rFonts w:asciiTheme="majorHAnsi" w:hAnsiTheme="majorHAnsi" w:cstheme="majorHAnsi"/>
                              <w:b/>
                              <w:bCs/>
                              <w:color w:val="23376C"/>
                              <w:sz w:val="13"/>
                              <w:szCs w:val="13"/>
                            </w:rPr>
                            <w:t>22 506 58 70</w:t>
                          </w:r>
                        </w:p>
                        <w:p w14:paraId="25E2FEF1" w14:textId="77777777" w:rsidR="00541AE3" w:rsidRPr="000C4837" w:rsidRDefault="00541AE3"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sidR="00C65AF9" w:rsidRPr="000C4837">
                            <w:rPr>
                              <w:rFonts w:asciiTheme="majorHAnsi" w:hAnsiTheme="majorHAnsi" w:cstheme="majorHAnsi"/>
                              <w:b/>
                              <w:bCs/>
                              <w:color w:val="23376C"/>
                              <w:sz w:val="13"/>
                              <w:szCs w:val="13"/>
                              <w:lang w:val="en-US"/>
                            </w:rPr>
                            <w:t>mentor</w:t>
                          </w:r>
                          <w:r w:rsidRPr="000C4837">
                            <w:rPr>
                              <w:rFonts w:asciiTheme="majorHAnsi" w:hAnsiTheme="majorHAnsi" w:cstheme="majorHAnsi"/>
                              <w:b/>
                              <w:bCs/>
                              <w:color w:val="23376C"/>
                              <w:sz w:val="13"/>
                              <w:szCs w:val="13"/>
                              <w:lang w:val="en-US"/>
                            </w:rPr>
                            <w:t>@mentor.pl</w:t>
                          </w:r>
                        </w:p>
                      </w:txbxContent>
                    </wps:txbx>
                    <wps:bodyPr rot="0" vert="horz" wrap="square" lIns="91440" tIns="45720" rIns="91440" bIns="45720" anchor="ctr" anchorCtr="0">
                      <a:noAutofit/>
                    </wps:bodyPr>
                  </wps:wsp>
                </a:graphicData>
              </a:graphic>
            </wp:anchor>
          </w:drawing>
        </mc:Choice>
        <mc:Fallback>
          <w:pict>
            <v:shape w14:anchorId="0B811A6F" id="_x0000_s1029" type="#_x0000_t202" style="position:absolute;margin-left:259.35pt;margin-top:.35pt;width:87.25pt;height:3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" filled="f" stroked="f">
              <v:textbox>
                <w:txbxContent>
                  <w:p w14:paraId="4E26143B" w14:textId="77777777" w:rsidR="00B52872" w:rsidRPr="00541AE3" w:rsidRDefault="003F5B7D" w:rsidP="00B52872">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t</w:t>
                    </w:r>
                    <w:r w:rsidR="00B52872" w:rsidRPr="00541AE3">
                      <w:rPr>
                        <w:rFonts w:asciiTheme="majorHAnsi" w:hAnsiTheme="majorHAnsi" w:cstheme="majorHAnsi"/>
                        <w:color w:val="23376C"/>
                        <w:sz w:val="13"/>
                        <w:szCs w:val="13"/>
                      </w:rPr>
                      <w:t>el</w:t>
                    </w:r>
                    <w:r>
                      <w:rPr>
                        <w:rFonts w:asciiTheme="majorHAnsi" w:hAnsiTheme="majorHAnsi" w:cstheme="majorHAnsi"/>
                        <w:color w:val="23376C"/>
                        <w:sz w:val="13"/>
                        <w:szCs w:val="13"/>
                      </w:rPr>
                      <w:t>.</w:t>
                    </w:r>
                    <w:r w:rsidR="00B52872" w:rsidRPr="00541AE3">
                      <w:rPr>
                        <w:rFonts w:asciiTheme="majorHAnsi" w:hAnsiTheme="majorHAnsi" w:cstheme="majorHAnsi"/>
                        <w:color w:val="23376C"/>
                        <w:sz w:val="13"/>
                        <w:szCs w:val="13"/>
                      </w:rPr>
                      <w:t>:</w:t>
                    </w:r>
                    <w:r w:rsidR="00B52872" w:rsidRPr="00541AE3">
                      <w:rPr>
                        <w:rFonts w:asciiTheme="majorHAnsi" w:hAnsiTheme="majorHAnsi" w:cstheme="majorHAnsi"/>
                        <w:b/>
                        <w:bCs/>
                        <w:color w:val="23376C"/>
                        <w:sz w:val="13"/>
                        <w:szCs w:val="13"/>
                      </w:rPr>
                      <w:t xml:space="preserve"> +48 </w:t>
                    </w:r>
                    <w:r w:rsidR="0094760F">
                      <w:rPr>
                        <w:rFonts w:asciiTheme="majorHAnsi" w:hAnsiTheme="majorHAnsi" w:cstheme="majorHAnsi"/>
                        <w:b/>
                        <w:bCs/>
                        <w:color w:val="23376C"/>
                        <w:sz w:val="13"/>
                        <w:szCs w:val="13"/>
                      </w:rPr>
                      <w:t>22 506 58 70</w:t>
                    </w:r>
                  </w:p>
                  <w:p w14:paraId="25E2FEF1" w14:textId="77777777" w:rsidR="00541AE3" w:rsidRPr="000C4837" w:rsidRDefault="00541AE3"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sidR="00C65AF9" w:rsidRPr="000C4837">
                      <w:rPr>
                        <w:rFonts w:asciiTheme="majorHAnsi" w:hAnsiTheme="majorHAnsi" w:cstheme="majorHAnsi"/>
                        <w:b/>
                        <w:bCs/>
                        <w:color w:val="23376C"/>
                        <w:sz w:val="13"/>
                        <w:szCs w:val="13"/>
                        <w:lang w:val="en-US"/>
                      </w:rPr>
                      <w:t>mentor</w:t>
                    </w:r>
                    <w:r w:rsidRPr="000C4837">
                      <w:rPr>
                        <w:rFonts w:asciiTheme="majorHAnsi" w:hAnsiTheme="majorHAnsi" w:cstheme="majorHAnsi"/>
                        <w:b/>
                        <w:bCs/>
                        <w:color w:val="23376C"/>
                        <w:sz w:val="13"/>
                        <w:szCs w:val="13"/>
                        <w:lang w:val="en-US"/>
                      </w:rPr>
                      <w:t>@mentor.pl</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E1AB3FC" wp14:editId="31777EEC">
              <wp:simplePos x="0" y="0"/>
              <wp:positionH relativeFrom="margin">
                <wp:posOffset>4764405</wp:posOffset>
              </wp:positionH>
              <wp:positionV relativeFrom="paragraph">
                <wp:posOffset>4445</wp:posOffset>
              </wp:positionV>
              <wp:extent cx="2012950" cy="590550"/>
              <wp:effectExtent l="0" t="0" r="6350" b="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90550"/>
                      </a:xfrm>
                      <a:prstGeom prst="rect">
                        <a:avLst/>
                      </a:prstGeom>
                      <a:solidFill>
                        <a:srgbClr val="FFFFFF"/>
                      </a:solidFill>
                      <a:ln w="9525">
                        <a:noFill/>
                        <a:miter lim="800000"/>
                        <a:headEnd/>
                        <a:tailEnd/>
                      </a:ln>
                    </wps:spPr>
                    <wps:txbx>
                      <w:txbxContent>
                        <w:p w14:paraId="12D12ABC" w14:textId="77777777" w:rsidR="00396194" w:rsidRPr="00396194" w:rsidRDefault="00396194" w:rsidP="00396194">
                          <w:pPr>
                            <w:pStyle w:val="Bezodstpw"/>
                            <w:rPr>
                              <w:rFonts w:asciiTheme="majorHAnsi" w:hAnsiTheme="majorHAnsi" w:cstheme="majorHAnsi"/>
                              <w:color w:val="B3B3B3"/>
                              <w:sz w:val="13"/>
                              <w:szCs w:val="13"/>
                            </w:rPr>
                          </w:pPr>
                          <w:r w:rsidRPr="00541AE3">
                            <w:rPr>
                              <w:rFonts w:asciiTheme="majorHAnsi" w:hAnsiTheme="majorHAnsi" w:cstheme="majorHAnsi"/>
                              <w:color w:val="B3B3B3"/>
                              <w:sz w:val="13"/>
                              <w:szCs w:val="13"/>
                            </w:rPr>
                            <w:t>Sąd Rejonowy w Toruniu, VII Wydział Gospodarczy,</w:t>
                          </w:r>
                          <w:r>
                            <w:rPr>
                              <w:rFonts w:asciiTheme="majorHAnsi" w:hAnsiTheme="majorHAnsi" w:cstheme="majorHAnsi"/>
                              <w:color w:val="B3B3B3"/>
                              <w:sz w:val="13"/>
                              <w:szCs w:val="13"/>
                            </w:rPr>
                            <w:t xml:space="preserve"> </w:t>
                          </w:r>
                          <w:r w:rsidRPr="00541AE3">
                            <w:rPr>
                              <w:rFonts w:asciiTheme="majorHAnsi" w:hAnsiTheme="majorHAnsi" w:cstheme="majorHAnsi"/>
                              <w:color w:val="B3B3B3"/>
                              <w:sz w:val="13"/>
                              <w:szCs w:val="13"/>
                            </w:rPr>
                            <w:t>NIP 956-00-03-240, KRS 0000031423, kapitał zakładowy w kwocie 784 628,00 zł opłacony w całości.</w:t>
                          </w:r>
                        </w:p>
                        <w:p w14:paraId="7D61201F" w14:textId="77777777" w:rsidR="00396194" w:rsidRDefault="0039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AB3FC" id="_x0000_s1030" type="#_x0000_t202" style="position:absolute;margin-left:375.15pt;margin-top:.35pt;width:158.5pt;height:4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" stroked="f">
              <v:textbox>
                <w:txbxContent>
                  <w:p w14:paraId="12D12ABC" w14:textId="77777777" w:rsidR="00396194" w:rsidRPr="00396194" w:rsidRDefault="00396194" w:rsidP="00396194">
                    <w:pPr>
                      <w:pStyle w:val="Bezodstpw"/>
                      <w:rPr>
                        <w:rFonts w:asciiTheme="majorHAnsi" w:hAnsiTheme="majorHAnsi" w:cstheme="majorHAnsi"/>
                        <w:color w:val="B3B3B3"/>
                        <w:sz w:val="13"/>
                        <w:szCs w:val="13"/>
                      </w:rPr>
                    </w:pPr>
                    <w:r w:rsidRPr="00541AE3">
                      <w:rPr>
                        <w:rFonts w:asciiTheme="majorHAnsi" w:hAnsiTheme="majorHAnsi" w:cstheme="majorHAnsi"/>
                        <w:color w:val="B3B3B3"/>
                        <w:sz w:val="13"/>
                        <w:szCs w:val="13"/>
                      </w:rPr>
                      <w:t>Sąd Rejonowy w Toruniu, VII Wydział Gospodarczy,</w:t>
                    </w:r>
                    <w:r>
                      <w:rPr>
                        <w:rFonts w:asciiTheme="majorHAnsi" w:hAnsiTheme="majorHAnsi" w:cstheme="majorHAnsi"/>
                        <w:color w:val="B3B3B3"/>
                        <w:sz w:val="13"/>
                        <w:szCs w:val="13"/>
                      </w:rPr>
                      <w:t xml:space="preserve"> </w:t>
                    </w:r>
                    <w:r w:rsidRPr="00541AE3">
                      <w:rPr>
                        <w:rFonts w:asciiTheme="majorHAnsi" w:hAnsiTheme="majorHAnsi" w:cstheme="majorHAnsi"/>
                        <w:color w:val="B3B3B3"/>
                        <w:sz w:val="13"/>
                        <w:szCs w:val="13"/>
                      </w:rPr>
                      <w:t>NIP 956-00-03-240, KRS 0000031423, kapitał zakładowy w kwocie 784 628,00 zł opłacony w całości.</w:t>
                    </w:r>
                  </w:p>
                  <w:p w14:paraId="7D61201F" w14:textId="77777777" w:rsidR="00396194" w:rsidRDefault="00396194"/>
                </w:txbxContent>
              </v:textbox>
              <w10:wrap type="square" anchorx="margin"/>
            </v:shape>
          </w:pict>
        </mc:Fallback>
      </mc:AlternateContent>
    </w:r>
  </w:p>
  <w:p w14:paraId="357D8024" w14:textId="77777777" w:rsidR="00541AE3" w:rsidRDefault="00541AE3">
    <w:pPr>
      <w:pStyle w:val="Stopka"/>
    </w:pPr>
  </w:p>
  <w:p w14:paraId="2AA9B4F4" w14:textId="77777777" w:rsidR="00541AE3" w:rsidRDefault="00541A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D57B" w14:textId="77777777" w:rsidR="000C4837" w:rsidRDefault="000C48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6DFD" w14:textId="77777777" w:rsidR="00565A0A" w:rsidRDefault="00565A0A" w:rsidP="00EC0F12">
      <w:r>
        <w:separator/>
      </w:r>
    </w:p>
  </w:footnote>
  <w:footnote w:type="continuationSeparator" w:id="0">
    <w:p w14:paraId="085BB280" w14:textId="77777777" w:rsidR="00565A0A" w:rsidRDefault="00565A0A" w:rsidP="00EC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902B" w14:textId="77777777" w:rsidR="000C4837" w:rsidRDefault="000C48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5F92" w14:textId="77777777" w:rsidR="00EC0F12" w:rsidRDefault="00EC0F12" w:rsidP="00EC0F12">
    <w:pPr>
      <w:pStyle w:val="Nagwek"/>
      <w:ind w:left="1560"/>
    </w:pPr>
    <w:r>
      <w:rPr>
        <w:noProof/>
      </w:rPr>
      <w:drawing>
        <wp:anchor distT="0" distB="0" distL="114300" distR="114300" simplePos="0" relativeHeight="251651072" behindDoc="0" locked="0" layoutInCell="1" allowOverlap="1" wp14:anchorId="31AF58B1" wp14:editId="2EEA5B83">
          <wp:simplePos x="0" y="0"/>
          <wp:positionH relativeFrom="margin">
            <wp:posOffset>95339</wp:posOffset>
          </wp:positionH>
          <wp:positionV relativeFrom="margin">
            <wp:posOffset>-912495</wp:posOffset>
          </wp:positionV>
          <wp:extent cx="805180" cy="721360"/>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3120" behindDoc="0" locked="0" layoutInCell="1" allowOverlap="1" wp14:anchorId="6FC588ED" wp14:editId="0822F239">
              <wp:simplePos x="0" y="0"/>
              <wp:positionH relativeFrom="column">
                <wp:posOffset>882015</wp:posOffset>
              </wp:positionH>
              <wp:positionV relativeFrom="paragraph">
                <wp:posOffset>80645</wp:posOffset>
              </wp:positionV>
              <wp:extent cx="1255395"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04620"/>
                      </a:xfrm>
                      <a:prstGeom prst="rect">
                        <a:avLst/>
                      </a:prstGeom>
                      <a:noFill/>
                      <a:ln w="9525">
                        <a:noFill/>
                        <a:miter lim="800000"/>
                        <a:headEnd/>
                        <a:tailEnd/>
                      </a:ln>
                    </wps:spPr>
                    <wps:txbx>
                      <w:txbxContent>
                        <w:p w14:paraId="504CFC4D" w14:textId="77777777" w:rsidR="00EC0F12" w:rsidRPr="00EC0F12" w:rsidRDefault="00EC0F12" w:rsidP="00EC0F12">
                          <w:pPr>
                            <w:pStyle w:val="Bezodstpw"/>
                            <w:rPr>
                              <w:color w:val="23376C"/>
                              <w:sz w:val="32"/>
                              <w:szCs w:val="32"/>
                            </w:rPr>
                          </w:pPr>
                          <w:r w:rsidRPr="00EC0F12">
                            <w:rPr>
                              <w:color w:val="23376C"/>
                              <w:sz w:val="32"/>
                              <w:szCs w:val="32"/>
                            </w:rPr>
                            <w:t>SIŁA</w:t>
                          </w:r>
                        </w:p>
                        <w:p w14:paraId="3477E446" w14:textId="77777777" w:rsidR="00EC0F12" w:rsidRPr="00EC0F12" w:rsidRDefault="00EC0F12" w:rsidP="00EC0F12">
                          <w:pPr>
                            <w:pStyle w:val="Bezodstpw"/>
                            <w:rPr>
                              <w:b/>
                              <w:bCs/>
                              <w:color w:val="23376C"/>
                              <w:sz w:val="32"/>
                              <w:szCs w:val="32"/>
                            </w:rPr>
                          </w:pPr>
                          <w:r w:rsidRPr="00EC0F12">
                            <w:rPr>
                              <w:b/>
                              <w:bCs/>
                              <w:color w:val="23376C"/>
                              <w:sz w:val="32"/>
                              <w:szCs w:val="32"/>
                            </w:rPr>
                            <w:t>W WIEDZY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FC588ED" id="_x0000_t202" coordsize="21600,21600" o:spt="202" path="m,l,21600r21600,l21600,xe">
              <v:stroke joinstyle="miter"/>
              <v:path gradientshapeok="t" o:connecttype="rect"/>
            </v:shapetype>
            <v:shape id="Pole tekstowe 2" o:spid="_x0000_s1026" type="#_x0000_t202" style="position:absolute;left:0;text-align:left;margin-left:69.45pt;margin-top:6.35pt;width:98.8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" filled="f" stroked="f">
              <v:textbox style="mso-fit-shape-to-text:t">
                <w:txbxContent>
                  <w:p w14:paraId="504CFC4D" w14:textId="77777777" w:rsidR="00EC0F12" w:rsidRPr="00EC0F12" w:rsidRDefault="00EC0F12" w:rsidP="00EC0F12">
                    <w:pPr>
                      <w:pStyle w:val="Bezodstpw"/>
                      <w:rPr>
                        <w:color w:val="23376C"/>
                        <w:sz w:val="32"/>
                        <w:szCs w:val="32"/>
                      </w:rPr>
                    </w:pPr>
                    <w:r w:rsidRPr="00EC0F12">
                      <w:rPr>
                        <w:color w:val="23376C"/>
                        <w:sz w:val="32"/>
                        <w:szCs w:val="32"/>
                      </w:rPr>
                      <w:t>SIŁA</w:t>
                    </w:r>
                  </w:p>
                  <w:p w14:paraId="3477E446" w14:textId="77777777" w:rsidR="00EC0F12" w:rsidRPr="00EC0F12" w:rsidRDefault="00EC0F12" w:rsidP="00EC0F12">
                    <w:pPr>
                      <w:pStyle w:val="Bezodstpw"/>
                      <w:rPr>
                        <w:b/>
                        <w:bCs/>
                        <w:color w:val="23376C"/>
                        <w:sz w:val="32"/>
                        <w:szCs w:val="32"/>
                      </w:rPr>
                    </w:pPr>
                    <w:r w:rsidRPr="00EC0F12">
                      <w:rPr>
                        <w:b/>
                        <w:bCs/>
                        <w:color w:val="23376C"/>
                        <w:sz w:val="32"/>
                        <w:szCs w:val="32"/>
                      </w:rPr>
                      <w:t>W WIEDZY</w:t>
                    </w:r>
                  </w:p>
                </w:txbxContent>
              </v:textbox>
              <w10:wrap type="square"/>
            </v:shape>
          </w:pict>
        </mc:Fallback>
      </mc:AlternateContent>
    </w:r>
  </w:p>
  <w:p w14:paraId="25467015" w14:textId="77777777" w:rsidR="00EC0F12" w:rsidRDefault="00541AE3" w:rsidP="00EC0F12">
    <w:pPr>
      <w:pStyle w:val="Nagwek"/>
      <w:ind w:left="1560"/>
      <w:rPr>
        <w:sz w:val="32"/>
        <w:szCs w:val="32"/>
      </w:rPr>
    </w:pPr>
    <w:r>
      <w:rPr>
        <w:noProof/>
        <w:sz w:val="32"/>
        <w:szCs w:val="32"/>
      </w:rPr>
      <mc:AlternateContent>
        <mc:Choice Requires="wps">
          <w:drawing>
            <wp:anchor distT="0" distB="0" distL="114300" distR="114300" simplePos="0" relativeHeight="251654144" behindDoc="0" locked="0" layoutInCell="1" allowOverlap="1" wp14:anchorId="3FB32D94" wp14:editId="57E85B6F">
              <wp:simplePos x="0" y="0"/>
              <wp:positionH relativeFrom="margin">
                <wp:posOffset>6511201</wp:posOffset>
              </wp:positionH>
              <wp:positionV relativeFrom="paragraph">
                <wp:posOffset>83820</wp:posOffset>
              </wp:positionV>
              <wp:extent cx="252000" cy="252000"/>
              <wp:effectExtent l="0" t="0" r="0" b="0"/>
              <wp:wrapNone/>
              <wp:docPr id="2" name="Prostokąt 2"/>
              <wp:cNvGraphicFramePr/>
              <a:graphic xmlns:a="http://schemas.openxmlformats.org/drawingml/2006/main">
                <a:graphicData uri="http://schemas.microsoft.com/office/word/2010/wordprocessingShape">
                  <wps:wsp>
                    <wps:cNvSpPr/>
                    <wps:spPr>
                      <a:xfrm>
                        <a:off x="0" y="0"/>
                        <a:ext cx="252000" cy="252000"/>
                      </a:xfrm>
                      <a:prstGeom prst="rect">
                        <a:avLst/>
                      </a:prstGeom>
                      <a:solidFill>
                        <a:srgbClr val="FE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A3EFB" id="Prostokąt 2" o:spid="_x0000_s1026" style="position:absolute;margin-left:512.7pt;margin-top:6.6pt;width:19.85pt;height:19.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" fillcolor="#fecc00" stroked="f" strokeweight="1pt">
              <w10:wrap anchorx="margin"/>
            </v:rect>
          </w:pict>
        </mc:Fallback>
      </mc:AlternateContent>
    </w:r>
  </w:p>
  <w:p w14:paraId="1A469BD7" w14:textId="77777777" w:rsidR="00EC0F12" w:rsidRDefault="00EC0F12" w:rsidP="00EC0F12">
    <w:pPr>
      <w:pStyle w:val="Nagwek"/>
      <w:ind w:left="1560"/>
    </w:pPr>
  </w:p>
  <w:p w14:paraId="21D54227" w14:textId="77777777" w:rsidR="00EC0F12" w:rsidRDefault="00EC0F12">
    <w:pPr>
      <w:pStyle w:val="Nagwek"/>
    </w:pPr>
  </w:p>
  <w:p w14:paraId="0D578ABE" w14:textId="77777777" w:rsidR="00EC0F12" w:rsidRDefault="00541AE3">
    <w:pPr>
      <w:pStyle w:val="Nagwek"/>
    </w:pPr>
    <w:r>
      <w:rPr>
        <w:noProof/>
      </w:rPr>
      <w:drawing>
        <wp:anchor distT="0" distB="0" distL="114300" distR="114300" simplePos="0" relativeHeight="251657216" behindDoc="1" locked="0" layoutInCell="1" allowOverlap="1" wp14:anchorId="080894E8" wp14:editId="4C454B1E">
          <wp:simplePos x="0" y="0"/>
          <wp:positionH relativeFrom="margin">
            <wp:posOffset>380365</wp:posOffset>
          </wp:positionH>
          <wp:positionV relativeFrom="paragraph">
            <wp:posOffset>2619901</wp:posOffset>
          </wp:positionV>
          <wp:extent cx="6078855" cy="370268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8855" cy="3702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EEED" w14:textId="77777777" w:rsidR="000C4837" w:rsidRDefault="000C48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FCF"/>
    <w:multiLevelType w:val="hybridMultilevel"/>
    <w:tmpl w:val="15C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215C4"/>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A1FC6"/>
    <w:multiLevelType w:val="hybridMultilevel"/>
    <w:tmpl w:val="32D2E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81C93"/>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A568D"/>
    <w:multiLevelType w:val="hybridMultilevel"/>
    <w:tmpl w:val="6DB05E20"/>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734C63"/>
    <w:multiLevelType w:val="hybridMultilevel"/>
    <w:tmpl w:val="511AD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150F6"/>
    <w:multiLevelType w:val="hybridMultilevel"/>
    <w:tmpl w:val="8AEE32E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61A9E"/>
    <w:multiLevelType w:val="hybridMultilevel"/>
    <w:tmpl w:val="BAF24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C37D81"/>
    <w:multiLevelType w:val="hybridMultilevel"/>
    <w:tmpl w:val="0936B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C77D45"/>
    <w:multiLevelType w:val="hybridMultilevel"/>
    <w:tmpl w:val="443AC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04381"/>
    <w:multiLevelType w:val="hybridMultilevel"/>
    <w:tmpl w:val="A5B0C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64FA1"/>
    <w:multiLevelType w:val="hybridMultilevel"/>
    <w:tmpl w:val="42B48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A1CAA"/>
    <w:multiLevelType w:val="hybridMultilevel"/>
    <w:tmpl w:val="B74A2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D7B90"/>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660D1"/>
    <w:multiLevelType w:val="hybridMultilevel"/>
    <w:tmpl w:val="FA986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F3700"/>
    <w:multiLevelType w:val="hybridMultilevel"/>
    <w:tmpl w:val="8626B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E42CE4"/>
    <w:multiLevelType w:val="hybridMultilevel"/>
    <w:tmpl w:val="D8D4D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7563E"/>
    <w:multiLevelType w:val="hybridMultilevel"/>
    <w:tmpl w:val="2700B6C6"/>
    <w:lvl w:ilvl="0" w:tplc="FBFE0B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92608FB"/>
    <w:multiLevelType w:val="hybridMultilevel"/>
    <w:tmpl w:val="480692FA"/>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917C1F"/>
    <w:multiLevelType w:val="hybridMultilevel"/>
    <w:tmpl w:val="0FB85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4449D"/>
    <w:multiLevelType w:val="hybridMultilevel"/>
    <w:tmpl w:val="3B022D0A"/>
    <w:lvl w:ilvl="0" w:tplc="E78683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A5576B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266177"/>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3067E4"/>
    <w:multiLevelType w:val="hybridMultilevel"/>
    <w:tmpl w:val="D1788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30191"/>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234D33"/>
    <w:multiLevelType w:val="hybridMultilevel"/>
    <w:tmpl w:val="CE624464"/>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83251E5"/>
    <w:multiLevelType w:val="hybridMultilevel"/>
    <w:tmpl w:val="EFE6D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4048B6"/>
    <w:multiLevelType w:val="hybridMultilevel"/>
    <w:tmpl w:val="7A9E7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91B6A"/>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6A3C3E"/>
    <w:multiLevelType w:val="hybridMultilevel"/>
    <w:tmpl w:val="101ED412"/>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ED73348"/>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C30A1B"/>
    <w:multiLevelType w:val="hybridMultilevel"/>
    <w:tmpl w:val="B9B26D5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E409AA"/>
    <w:multiLevelType w:val="hybridMultilevel"/>
    <w:tmpl w:val="C7EE8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1779B"/>
    <w:multiLevelType w:val="hybridMultilevel"/>
    <w:tmpl w:val="89620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2E74C8"/>
    <w:multiLevelType w:val="hybridMultilevel"/>
    <w:tmpl w:val="FCC0F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85616E"/>
    <w:multiLevelType w:val="hybridMultilevel"/>
    <w:tmpl w:val="C9BA6F60"/>
    <w:lvl w:ilvl="0" w:tplc="77186A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2CD1CD7"/>
    <w:multiLevelType w:val="hybridMultilevel"/>
    <w:tmpl w:val="71821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74B3C"/>
    <w:multiLevelType w:val="hybridMultilevel"/>
    <w:tmpl w:val="10B8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A103AC"/>
    <w:multiLevelType w:val="hybridMultilevel"/>
    <w:tmpl w:val="D75A3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E465AA"/>
    <w:multiLevelType w:val="hybridMultilevel"/>
    <w:tmpl w:val="D75A3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C7A6C"/>
    <w:multiLevelType w:val="hybridMultilevel"/>
    <w:tmpl w:val="94DEB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564A4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10244"/>
    <w:multiLevelType w:val="hybridMultilevel"/>
    <w:tmpl w:val="4E1C0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517A7A"/>
    <w:multiLevelType w:val="hybridMultilevel"/>
    <w:tmpl w:val="F05C8408"/>
    <w:lvl w:ilvl="0" w:tplc="B4C0B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E993F13"/>
    <w:multiLevelType w:val="hybridMultilevel"/>
    <w:tmpl w:val="23D4DF70"/>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EB7419C"/>
    <w:multiLevelType w:val="hybridMultilevel"/>
    <w:tmpl w:val="9CC22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D111AA"/>
    <w:multiLevelType w:val="hybridMultilevel"/>
    <w:tmpl w:val="D1788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FB41D0"/>
    <w:multiLevelType w:val="hybridMultilevel"/>
    <w:tmpl w:val="1B38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2778BE"/>
    <w:multiLevelType w:val="hybridMultilevel"/>
    <w:tmpl w:val="B8C63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EF4FB4"/>
    <w:multiLevelType w:val="hybridMultilevel"/>
    <w:tmpl w:val="E6ACD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367E0D"/>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546E33"/>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372454"/>
    <w:multiLevelType w:val="hybridMultilevel"/>
    <w:tmpl w:val="A5B0C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344B5"/>
    <w:multiLevelType w:val="hybridMultilevel"/>
    <w:tmpl w:val="94DEB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A01A8B"/>
    <w:multiLevelType w:val="hybridMultilevel"/>
    <w:tmpl w:val="E1B44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95571D"/>
    <w:multiLevelType w:val="hybridMultilevel"/>
    <w:tmpl w:val="C75E0156"/>
    <w:lvl w:ilvl="0" w:tplc="27E85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970654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850F80"/>
    <w:multiLevelType w:val="hybridMultilevel"/>
    <w:tmpl w:val="B302E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F969F5"/>
    <w:multiLevelType w:val="hybridMultilevel"/>
    <w:tmpl w:val="37A8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F747DF"/>
    <w:multiLevelType w:val="hybridMultilevel"/>
    <w:tmpl w:val="DB945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9C323F"/>
    <w:multiLevelType w:val="hybridMultilevel"/>
    <w:tmpl w:val="D024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A60678"/>
    <w:multiLevelType w:val="hybridMultilevel"/>
    <w:tmpl w:val="A85C5960"/>
    <w:lvl w:ilvl="0" w:tplc="23642E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74E6922"/>
    <w:multiLevelType w:val="hybridMultilevel"/>
    <w:tmpl w:val="3B98B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0E53AC"/>
    <w:multiLevelType w:val="hybridMultilevel"/>
    <w:tmpl w:val="875A0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4C5BBE"/>
    <w:multiLevelType w:val="hybridMultilevel"/>
    <w:tmpl w:val="83224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9A03D9"/>
    <w:multiLevelType w:val="hybridMultilevel"/>
    <w:tmpl w:val="773CA400"/>
    <w:lvl w:ilvl="0" w:tplc="E78683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024D64"/>
    <w:multiLevelType w:val="hybridMultilevel"/>
    <w:tmpl w:val="6C74384E"/>
    <w:lvl w:ilvl="0" w:tplc="B852D7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482296"/>
    <w:multiLevelType w:val="hybridMultilevel"/>
    <w:tmpl w:val="0EB20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7F210A"/>
    <w:multiLevelType w:val="hybridMultilevel"/>
    <w:tmpl w:val="4344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B46A35"/>
    <w:multiLevelType w:val="hybridMultilevel"/>
    <w:tmpl w:val="95E29142"/>
    <w:lvl w:ilvl="0" w:tplc="D4C076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771FE8"/>
    <w:multiLevelType w:val="hybridMultilevel"/>
    <w:tmpl w:val="67CC6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C32B1C"/>
    <w:multiLevelType w:val="hybridMultilevel"/>
    <w:tmpl w:val="3236B0F2"/>
    <w:lvl w:ilvl="0" w:tplc="27E850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743BE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53EA3"/>
    <w:multiLevelType w:val="hybridMultilevel"/>
    <w:tmpl w:val="4E441962"/>
    <w:lvl w:ilvl="0" w:tplc="27E850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9"/>
  </w:num>
  <w:num w:numId="3">
    <w:abstractNumId w:val="11"/>
  </w:num>
  <w:num w:numId="4">
    <w:abstractNumId w:val="8"/>
  </w:num>
  <w:num w:numId="5">
    <w:abstractNumId w:val="47"/>
  </w:num>
  <w:num w:numId="6">
    <w:abstractNumId w:val="63"/>
  </w:num>
  <w:num w:numId="7">
    <w:abstractNumId w:val="34"/>
  </w:num>
  <w:num w:numId="8">
    <w:abstractNumId w:val="67"/>
  </w:num>
  <w:num w:numId="9">
    <w:abstractNumId w:val="56"/>
  </w:num>
  <w:num w:numId="10">
    <w:abstractNumId w:val="30"/>
  </w:num>
  <w:num w:numId="11">
    <w:abstractNumId w:val="24"/>
  </w:num>
  <w:num w:numId="12">
    <w:abstractNumId w:val="41"/>
  </w:num>
  <w:num w:numId="13">
    <w:abstractNumId w:val="64"/>
  </w:num>
  <w:num w:numId="14">
    <w:abstractNumId w:val="69"/>
  </w:num>
  <w:num w:numId="15">
    <w:abstractNumId w:val="43"/>
  </w:num>
  <w:num w:numId="16">
    <w:abstractNumId w:val="55"/>
  </w:num>
  <w:num w:numId="17">
    <w:abstractNumId w:val="4"/>
  </w:num>
  <w:num w:numId="18">
    <w:abstractNumId w:val="36"/>
  </w:num>
  <w:num w:numId="19">
    <w:abstractNumId w:val="73"/>
  </w:num>
  <w:num w:numId="20">
    <w:abstractNumId w:val="6"/>
  </w:num>
  <w:num w:numId="21">
    <w:abstractNumId w:val="61"/>
  </w:num>
  <w:num w:numId="22">
    <w:abstractNumId w:val="22"/>
  </w:num>
  <w:num w:numId="23">
    <w:abstractNumId w:val="31"/>
  </w:num>
  <w:num w:numId="24">
    <w:abstractNumId w:val="50"/>
  </w:num>
  <w:num w:numId="25">
    <w:abstractNumId w:val="51"/>
  </w:num>
  <w:num w:numId="26">
    <w:abstractNumId w:val="57"/>
  </w:num>
  <w:num w:numId="27">
    <w:abstractNumId w:val="1"/>
  </w:num>
  <w:num w:numId="28">
    <w:abstractNumId w:val="5"/>
  </w:num>
  <w:num w:numId="29">
    <w:abstractNumId w:val="49"/>
  </w:num>
  <w:num w:numId="30">
    <w:abstractNumId w:val="71"/>
  </w:num>
  <w:num w:numId="31">
    <w:abstractNumId w:val="48"/>
  </w:num>
  <w:num w:numId="32">
    <w:abstractNumId w:val="72"/>
  </w:num>
  <w:num w:numId="33">
    <w:abstractNumId w:val="7"/>
  </w:num>
  <w:num w:numId="34">
    <w:abstractNumId w:val="54"/>
  </w:num>
  <w:num w:numId="35">
    <w:abstractNumId w:val="45"/>
  </w:num>
  <w:num w:numId="36">
    <w:abstractNumId w:val="12"/>
  </w:num>
  <w:num w:numId="37">
    <w:abstractNumId w:val="15"/>
  </w:num>
  <w:num w:numId="38">
    <w:abstractNumId w:val="58"/>
  </w:num>
  <w:num w:numId="39">
    <w:abstractNumId w:val="33"/>
  </w:num>
  <w:num w:numId="40">
    <w:abstractNumId w:val="32"/>
  </w:num>
  <w:num w:numId="41">
    <w:abstractNumId w:val="39"/>
  </w:num>
  <w:num w:numId="42">
    <w:abstractNumId w:val="44"/>
  </w:num>
  <w:num w:numId="43">
    <w:abstractNumId w:val="29"/>
  </w:num>
  <w:num w:numId="44">
    <w:abstractNumId w:val="60"/>
  </w:num>
  <w:num w:numId="45">
    <w:abstractNumId w:val="16"/>
  </w:num>
  <w:num w:numId="46">
    <w:abstractNumId w:val="18"/>
  </w:num>
  <w:num w:numId="47">
    <w:abstractNumId w:val="66"/>
  </w:num>
  <w:num w:numId="48">
    <w:abstractNumId w:val="26"/>
  </w:num>
  <w:num w:numId="49">
    <w:abstractNumId w:val="52"/>
  </w:num>
  <w:num w:numId="50">
    <w:abstractNumId w:val="25"/>
  </w:num>
  <w:num w:numId="51">
    <w:abstractNumId w:val="10"/>
  </w:num>
  <w:num w:numId="52">
    <w:abstractNumId w:val="37"/>
  </w:num>
  <w:num w:numId="53">
    <w:abstractNumId w:val="27"/>
  </w:num>
  <w:num w:numId="54">
    <w:abstractNumId w:val="17"/>
  </w:num>
  <w:num w:numId="55">
    <w:abstractNumId w:val="35"/>
  </w:num>
  <w:num w:numId="56">
    <w:abstractNumId w:val="20"/>
  </w:num>
  <w:num w:numId="57">
    <w:abstractNumId w:val="0"/>
  </w:num>
  <w:num w:numId="58">
    <w:abstractNumId w:val="42"/>
  </w:num>
  <w:num w:numId="59">
    <w:abstractNumId w:val="62"/>
  </w:num>
  <w:num w:numId="60">
    <w:abstractNumId w:val="2"/>
  </w:num>
  <w:num w:numId="61">
    <w:abstractNumId w:val="59"/>
  </w:num>
  <w:num w:numId="62">
    <w:abstractNumId w:val="65"/>
  </w:num>
  <w:num w:numId="63">
    <w:abstractNumId w:val="70"/>
  </w:num>
  <w:num w:numId="64">
    <w:abstractNumId w:val="38"/>
  </w:num>
  <w:num w:numId="65">
    <w:abstractNumId w:val="28"/>
  </w:num>
  <w:num w:numId="66">
    <w:abstractNumId w:val="13"/>
  </w:num>
  <w:num w:numId="67">
    <w:abstractNumId w:val="3"/>
  </w:num>
  <w:num w:numId="68">
    <w:abstractNumId w:val="21"/>
  </w:num>
  <w:num w:numId="69">
    <w:abstractNumId w:val="14"/>
  </w:num>
  <w:num w:numId="70">
    <w:abstractNumId w:val="40"/>
  </w:num>
  <w:num w:numId="71">
    <w:abstractNumId w:val="23"/>
  </w:num>
  <w:num w:numId="72">
    <w:abstractNumId w:val="19"/>
  </w:num>
  <w:num w:numId="73">
    <w:abstractNumId w:val="46"/>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12"/>
    <w:rsid w:val="00004738"/>
    <w:rsid w:val="00077DF0"/>
    <w:rsid w:val="000C4837"/>
    <w:rsid w:val="00131686"/>
    <w:rsid w:val="001E5EFA"/>
    <w:rsid w:val="00217F71"/>
    <w:rsid w:val="00396194"/>
    <w:rsid w:val="003F5B7D"/>
    <w:rsid w:val="0045314D"/>
    <w:rsid w:val="004E0D9C"/>
    <w:rsid w:val="00541AE3"/>
    <w:rsid w:val="00565A0A"/>
    <w:rsid w:val="00617EC4"/>
    <w:rsid w:val="00625327"/>
    <w:rsid w:val="00655F10"/>
    <w:rsid w:val="006A534F"/>
    <w:rsid w:val="00741099"/>
    <w:rsid w:val="00743683"/>
    <w:rsid w:val="008C0F33"/>
    <w:rsid w:val="0094760F"/>
    <w:rsid w:val="0099430B"/>
    <w:rsid w:val="009B65B0"/>
    <w:rsid w:val="00A037B3"/>
    <w:rsid w:val="00A05BA9"/>
    <w:rsid w:val="00B52872"/>
    <w:rsid w:val="00C27464"/>
    <w:rsid w:val="00C65AF9"/>
    <w:rsid w:val="00CE30D7"/>
    <w:rsid w:val="00D147E0"/>
    <w:rsid w:val="00E16AA2"/>
    <w:rsid w:val="00EB0822"/>
    <w:rsid w:val="00EC0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5093B"/>
  <w15:chartTrackingRefBased/>
  <w15:docId w15:val="{0D595F5A-4FB8-421F-A8FB-4BAB8280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D9C"/>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Nagwek1">
    <w:name w:val="heading 1"/>
    <w:basedOn w:val="Normalny"/>
    <w:next w:val="Normalny"/>
    <w:link w:val="Nagwek1Znak"/>
    <w:uiPriority w:val="9"/>
    <w:qFormat/>
    <w:rsid w:val="004E0D9C"/>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unhideWhenUsed/>
    <w:qFormat/>
    <w:rsid w:val="004E0D9C"/>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qFormat/>
    <w:rsid w:val="004E0D9C"/>
    <w:pPr>
      <w:keepNext/>
      <w:widowControl/>
      <w:suppressAutoHyphens w:val="0"/>
      <w:outlineLvl w:val="2"/>
    </w:pPr>
    <w:rPr>
      <w:rFonts w:ascii="Arial" w:eastAsia="Times New Roman" w:hAnsi="Arial" w:cs="Times New Roman"/>
      <w:kern w:val="0"/>
      <w:sz w:val="32"/>
      <w:szCs w:val="20"/>
      <w:lang w:eastAsia="pl-PL" w:bidi="ar-SA"/>
    </w:rPr>
  </w:style>
  <w:style w:type="paragraph" w:styleId="Nagwek4">
    <w:name w:val="heading 4"/>
    <w:basedOn w:val="Normalny"/>
    <w:next w:val="Normalny"/>
    <w:link w:val="Nagwek4Znak"/>
    <w:qFormat/>
    <w:rsid w:val="004E0D9C"/>
    <w:pPr>
      <w:keepNext/>
      <w:widowControl/>
      <w:suppressAutoHyphens w:val="0"/>
      <w:jc w:val="center"/>
      <w:outlineLvl w:val="3"/>
    </w:pPr>
    <w:rPr>
      <w:rFonts w:ascii="Arial" w:eastAsia="Times New Roman" w:hAnsi="Arial" w:cs="Times New Roman"/>
      <w:b/>
      <w:kern w:val="0"/>
      <w:sz w:val="96"/>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0F12"/>
    <w:pPr>
      <w:spacing w:after="0" w:line="240" w:lineRule="auto"/>
    </w:pPr>
  </w:style>
  <w:style w:type="paragraph" w:styleId="Nagwek">
    <w:name w:val="header"/>
    <w:basedOn w:val="Normalny"/>
    <w:link w:val="NagwekZnak"/>
    <w:uiPriority w:val="99"/>
    <w:unhideWhenUsed/>
    <w:rsid w:val="00EC0F12"/>
    <w:pPr>
      <w:tabs>
        <w:tab w:val="center" w:pos="4536"/>
        <w:tab w:val="right" w:pos="9072"/>
      </w:tabs>
    </w:pPr>
  </w:style>
  <w:style w:type="character" w:customStyle="1" w:styleId="NagwekZnak">
    <w:name w:val="Nagłówek Znak"/>
    <w:basedOn w:val="Domylnaczcionkaakapitu"/>
    <w:link w:val="Nagwek"/>
    <w:uiPriority w:val="99"/>
    <w:rsid w:val="00EC0F12"/>
  </w:style>
  <w:style w:type="paragraph" w:styleId="Stopka">
    <w:name w:val="footer"/>
    <w:basedOn w:val="Normalny"/>
    <w:link w:val="StopkaZnak"/>
    <w:uiPriority w:val="99"/>
    <w:unhideWhenUsed/>
    <w:rsid w:val="00EC0F12"/>
    <w:pPr>
      <w:tabs>
        <w:tab w:val="center" w:pos="4536"/>
        <w:tab w:val="right" w:pos="9072"/>
      </w:tabs>
    </w:pPr>
  </w:style>
  <w:style w:type="character" w:customStyle="1" w:styleId="StopkaZnak">
    <w:name w:val="Stopka Znak"/>
    <w:basedOn w:val="Domylnaczcionkaakapitu"/>
    <w:link w:val="Stopka"/>
    <w:uiPriority w:val="99"/>
    <w:rsid w:val="00EC0F12"/>
  </w:style>
  <w:style w:type="paragraph" w:styleId="Tekstdymka">
    <w:name w:val="Balloon Text"/>
    <w:basedOn w:val="Normalny"/>
    <w:link w:val="TekstdymkaZnak"/>
    <w:uiPriority w:val="99"/>
    <w:semiHidden/>
    <w:unhideWhenUsed/>
    <w:rsid w:val="00EC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F12"/>
    <w:rPr>
      <w:rFonts w:ascii="Segoe UI" w:hAnsi="Segoe UI" w:cs="Segoe UI"/>
      <w:sz w:val="18"/>
      <w:szCs w:val="18"/>
    </w:rPr>
  </w:style>
  <w:style w:type="character" w:customStyle="1" w:styleId="Nagwek1Znak">
    <w:name w:val="Nagłówek 1 Znak"/>
    <w:basedOn w:val="Domylnaczcionkaakapitu"/>
    <w:link w:val="Nagwek1"/>
    <w:uiPriority w:val="9"/>
    <w:rsid w:val="004E0D9C"/>
    <w:rPr>
      <w:rFonts w:ascii="Calibri Light" w:eastAsia="Times New Roman" w:hAnsi="Calibri Light" w:cs="Mangal"/>
      <w:b/>
      <w:bCs/>
      <w:kern w:val="32"/>
      <w:sz w:val="32"/>
      <w:szCs w:val="29"/>
      <w:lang w:eastAsia="hi-IN" w:bidi="hi-IN"/>
    </w:rPr>
  </w:style>
  <w:style w:type="character" w:customStyle="1" w:styleId="Nagwek2Znak">
    <w:name w:val="Nagłówek 2 Znak"/>
    <w:basedOn w:val="Domylnaczcionkaakapitu"/>
    <w:link w:val="Nagwek2"/>
    <w:uiPriority w:val="9"/>
    <w:rsid w:val="004E0D9C"/>
    <w:rPr>
      <w:rFonts w:ascii="Calibri Light" w:eastAsia="Times New Roman" w:hAnsi="Calibri Light" w:cs="Mangal"/>
      <w:b/>
      <w:bCs/>
      <w:i/>
      <w:iCs/>
      <w:kern w:val="1"/>
      <w:sz w:val="28"/>
      <w:szCs w:val="25"/>
      <w:lang w:eastAsia="hi-IN" w:bidi="hi-IN"/>
    </w:rPr>
  </w:style>
  <w:style w:type="character" w:customStyle="1" w:styleId="Nagwek3Znak">
    <w:name w:val="Nagłówek 3 Znak"/>
    <w:basedOn w:val="Domylnaczcionkaakapitu"/>
    <w:link w:val="Nagwek3"/>
    <w:rsid w:val="004E0D9C"/>
    <w:rPr>
      <w:rFonts w:ascii="Arial" w:eastAsia="Times New Roman" w:hAnsi="Arial" w:cs="Times New Roman"/>
      <w:sz w:val="32"/>
      <w:szCs w:val="20"/>
      <w:lang w:eastAsia="pl-PL"/>
    </w:rPr>
  </w:style>
  <w:style w:type="character" w:customStyle="1" w:styleId="Nagwek4Znak">
    <w:name w:val="Nagłówek 4 Znak"/>
    <w:basedOn w:val="Domylnaczcionkaakapitu"/>
    <w:link w:val="Nagwek4"/>
    <w:rsid w:val="004E0D9C"/>
    <w:rPr>
      <w:rFonts w:ascii="Arial" w:eastAsia="Times New Roman" w:hAnsi="Arial" w:cs="Times New Roman"/>
      <w:b/>
      <w:sz w:val="96"/>
      <w:szCs w:val="20"/>
      <w:lang w:eastAsia="pl-PL"/>
    </w:rPr>
  </w:style>
  <w:style w:type="paragraph" w:customStyle="1" w:styleId="Styl1">
    <w:name w:val="Styl1"/>
    <w:basedOn w:val="Normalny"/>
    <w:link w:val="Styl1Znak"/>
    <w:qFormat/>
    <w:rsid w:val="004E0D9C"/>
    <w:rPr>
      <w:rFonts w:ascii="Tahoma" w:hAnsi="Tahoma" w:cs="Tahoma"/>
      <w:b/>
      <w:sz w:val="22"/>
      <w:szCs w:val="26"/>
    </w:rPr>
  </w:style>
  <w:style w:type="character" w:customStyle="1" w:styleId="Styl1Znak">
    <w:name w:val="Styl1 Znak"/>
    <w:link w:val="Styl1"/>
    <w:rsid w:val="004E0D9C"/>
    <w:rPr>
      <w:rFonts w:ascii="Tahoma" w:eastAsia="SimSun" w:hAnsi="Tahoma" w:cs="Tahoma"/>
      <w:b/>
      <w:kern w:val="1"/>
      <w:szCs w:val="26"/>
      <w:lang w:eastAsia="hi-IN" w:bidi="hi-IN"/>
    </w:rPr>
  </w:style>
  <w:style w:type="paragraph" w:styleId="Tekstpodstawowywcity">
    <w:name w:val="Body Text Indent"/>
    <w:basedOn w:val="Normalny"/>
    <w:link w:val="TekstpodstawowywcityZnak"/>
    <w:semiHidden/>
    <w:rsid w:val="004E0D9C"/>
    <w:pPr>
      <w:widowControl/>
      <w:suppressAutoHyphens w:val="0"/>
      <w:ind w:left="5103"/>
    </w:pPr>
    <w:rPr>
      <w:rFonts w:ascii="Arial" w:eastAsia="Times New Roman" w:hAnsi="Arial" w:cs="Times New Roman"/>
      <w:b/>
      <w:kern w:val="0"/>
      <w:szCs w:val="20"/>
      <w:lang w:eastAsia="pl-PL" w:bidi="ar-SA"/>
    </w:rPr>
  </w:style>
  <w:style w:type="character" w:customStyle="1" w:styleId="TekstpodstawowywcityZnak">
    <w:name w:val="Tekst podstawowy wcięty Znak"/>
    <w:basedOn w:val="Domylnaczcionkaakapitu"/>
    <w:link w:val="Tekstpodstawowywcity"/>
    <w:semiHidden/>
    <w:rsid w:val="004E0D9C"/>
    <w:rPr>
      <w:rFonts w:ascii="Arial" w:eastAsia="Times New Roman" w:hAnsi="Arial" w:cs="Times New Roman"/>
      <w:b/>
      <w:sz w:val="24"/>
      <w:szCs w:val="20"/>
      <w:lang w:eastAsia="pl-PL"/>
    </w:rPr>
  </w:style>
  <w:style w:type="paragraph" w:styleId="Tekstpodstawowy">
    <w:name w:val="Body Text"/>
    <w:basedOn w:val="Normalny"/>
    <w:link w:val="TekstpodstawowyZnak"/>
    <w:uiPriority w:val="99"/>
    <w:rsid w:val="004E0D9C"/>
    <w:pPr>
      <w:widowControl/>
      <w:suppressAutoHyphens w:val="0"/>
      <w:spacing w:after="120" w:line="276" w:lineRule="auto"/>
    </w:pPr>
    <w:rPr>
      <w:rFonts w:ascii="Arial" w:eastAsia="Calibri" w:hAnsi="Arial" w:cs="Arial"/>
      <w:kern w:val="0"/>
      <w:lang w:eastAsia="en-US" w:bidi="ar-SA"/>
    </w:rPr>
  </w:style>
  <w:style w:type="character" w:customStyle="1" w:styleId="TekstpodstawowyZnak">
    <w:name w:val="Tekst podstawowy Znak"/>
    <w:basedOn w:val="Domylnaczcionkaakapitu"/>
    <w:link w:val="Tekstpodstawowy"/>
    <w:uiPriority w:val="99"/>
    <w:rsid w:val="004E0D9C"/>
    <w:rPr>
      <w:rFonts w:ascii="Arial" w:eastAsia="Calibri" w:hAnsi="Arial" w:cs="Arial"/>
      <w:sz w:val="24"/>
      <w:szCs w:val="24"/>
    </w:rPr>
  </w:style>
  <w:style w:type="paragraph" w:styleId="Tytu">
    <w:name w:val="Title"/>
    <w:basedOn w:val="Normalny"/>
    <w:link w:val="TytuZnak"/>
    <w:uiPriority w:val="10"/>
    <w:qFormat/>
    <w:rsid w:val="004E0D9C"/>
    <w:pPr>
      <w:suppressAutoHyphens w:val="0"/>
      <w:autoSpaceDE w:val="0"/>
      <w:autoSpaceDN w:val="0"/>
      <w:adjustRightInd w:val="0"/>
      <w:jc w:val="center"/>
    </w:pPr>
    <w:rPr>
      <w:rFonts w:ascii="Cambria" w:eastAsia="Calibri" w:hAnsi="Cambria" w:cs="Cambria"/>
      <w:b/>
      <w:bCs/>
      <w:kern w:val="28"/>
      <w:sz w:val="32"/>
      <w:szCs w:val="32"/>
      <w:lang w:eastAsia="en-US" w:bidi="ar-SA"/>
    </w:rPr>
  </w:style>
  <w:style w:type="character" w:customStyle="1" w:styleId="TytuZnak">
    <w:name w:val="Tytuł Znak"/>
    <w:basedOn w:val="Domylnaczcionkaakapitu"/>
    <w:link w:val="Tytu"/>
    <w:uiPriority w:val="10"/>
    <w:rsid w:val="004E0D9C"/>
    <w:rPr>
      <w:rFonts w:ascii="Cambria" w:eastAsia="Calibri" w:hAnsi="Cambria" w:cs="Cambria"/>
      <w:b/>
      <w:bCs/>
      <w:kern w:val="28"/>
      <w:sz w:val="32"/>
      <w:szCs w:val="32"/>
    </w:rPr>
  </w:style>
  <w:style w:type="character" w:styleId="Hipercze">
    <w:name w:val="Hyperlink"/>
    <w:uiPriority w:val="99"/>
    <w:rsid w:val="004E0D9C"/>
    <w:rPr>
      <w:color w:val="0000FF"/>
      <w:u w:val="single"/>
    </w:rPr>
  </w:style>
  <w:style w:type="paragraph" w:styleId="Akapitzlist">
    <w:name w:val="List Paragraph"/>
    <w:basedOn w:val="Normalny"/>
    <w:uiPriority w:val="34"/>
    <w:qFormat/>
    <w:rsid w:val="004E0D9C"/>
    <w:pPr>
      <w:widowControl/>
      <w:suppressAutoHyphens w:val="0"/>
      <w:spacing w:after="200" w:line="276" w:lineRule="auto"/>
      <w:ind w:left="720"/>
    </w:pPr>
    <w:rPr>
      <w:rFonts w:ascii="Arial" w:eastAsia="Calibri" w:hAnsi="Arial" w:cs="Arial"/>
      <w:kern w:val="0"/>
      <w:lang w:eastAsia="en-US" w:bidi="ar-SA"/>
    </w:rPr>
  </w:style>
  <w:style w:type="character" w:styleId="Nierozpoznanawzmianka">
    <w:name w:val="Unresolved Mention"/>
    <w:uiPriority w:val="99"/>
    <w:semiHidden/>
    <w:unhideWhenUsed/>
    <w:rsid w:val="004E0D9C"/>
    <w:rPr>
      <w:color w:val="605E5C"/>
      <w:shd w:val="clear" w:color="auto" w:fill="E1DFDD"/>
    </w:rPr>
  </w:style>
  <w:style w:type="paragraph" w:styleId="Spistreci2">
    <w:name w:val="toc 2"/>
    <w:basedOn w:val="Normalny"/>
    <w:next w:val="Normalny"/>
    <w:autoRedefine/>
    <w:uiPriority w:val="39"/>
    <w:unhideWhenUsed/>
    <w:rsid w:val="004E0D9C"/>
    <w:pPr>
      <w:tabs>
        <w:tab w:val="right" w:pos="9781"/>
      </w:tabs>
      <w:ind w:left="851" w:right="2125"/>
    </w:pPr>
    <w:rPr>
      <w:rFonts w:ascii="Calibri" w:hAnsi="Calibri"/>
      <w:b/>
      <w:bCs/>
      <w:smallCaps/>
      <w:sz w:val="22"/>
      <w:szCs w:val="22"/>
    </w:rPr>
  </w:style>
  <w:style w:type="paragraph" w:styleId="Spistreci1">
    <w:name w:val="toc 1"/>
    <w:basedOn w:val="Normalny"/>
    <w:next w:val="Normalny"/>
    <w:autoRedefine/>
    <w:uiPriority w:val="39"/>
    <w:unhideWhenUsed/>
    <w:rsid w:val="004E0D9C"/>
    <w:pPr>
      <w:tabs>
        <w:tab w:val="right" w:pos="9781"/>
      </w:tabs>
      <w:spacing w:before="360" w:after="360"/>
      <w:ind w:left="851" w:right="2125"/>
    </w:pPr>
    <w:rPr>
      <w:rFonts w:ascii="Calibri" w:hAnsi="Calibri"/>
      <w:b/>
      <w:bCs/>
      <w:caps/>
      <w:sz w:val="22"/>
      <w:szCs w:val="22"/>
      <w:u w:val="single"/>
    </w:rPr>
  </w:style>
  <w:style w:type="paragraph" w:styleId="Spistreci3">
    <w:name w:val="toc 3"/>
    <w:basedOn w:val="Normalny"/>
    <w:next w:val="Normalny"/>
    <w:autoRedefine/>
    <w:uiPriority w:val="39"/>
    <w:unhideWhenUsed/>
    <w:rsid w:val="004E0D9C"/>
    <w:rPr>
      <w:rFonts w:ascii="Calibri" w:hAnsi="Calibri"/>
      <w:smallCaps/>
      <w:sz w:val="22"/>
      <w:szCs w:val="22"/>
    </w:rPr>
  </w:style>
  <w:style w:type="paragraph" w:styleId="Spistreci4">
    <w:name w:val="toc 4"/>
    <w:basedOn w:val="Normalny"/>
    <w:next w:val="Normalny"/>
    <w:autoRedefine/>
    <w:uiPriority w:val="39"/>
    <w:unhideWhenUsed/>
    <w:rsid w:val="004E0D9C"/>
    <w:rPr>
      <w:rFonts w:ascii="Calibri" w:hAnsi="Calibri"/>
      <w:sz w:val="22"/>
      <w:szCs w:val="22"/>
    </w:rPr>
  </w:style>
  <w:style w:type="paragraph" w:styleId="Spistreci5">
    <w:name w:val="toc 5"/>
    <w:basedOn w:val="Normalny"/>
    <w:next w:val="Normalny"/>
    <w:autoRedefine/>
    <w:uiPriority w:val="39"/>
    <w:unhideWhenUsed/>
    <w:rsid w:val="004E0D9C"/>
    <w:rPr>
      <w:rFonts w:ascii="Calibri" w:hAnsi="Calibri"/>
      <w:sz w:val="22"/>
      <w:szCs w:val="22"/>
    </w:rPr>
  </w:style>
  <w:style w:type="paragraph" w:styleId="Spistreci6">
    <w:name w:val="toc 6"/>
    <w:basedOn w:val="Normalny"/>
    <w:next w:val="Normalny"/>
    <w:autoRedefine/>
    <w:uiPriority w:val="39"/>
    <w:unhideWhenUsed/>
    <w:rsid w:val="004E0D9C"/>
    <w:rPr>
      <w:rFonts w:ascii="Calibri" w:hAnsi="Calibri"/>
      <w:sz w:val="22"/>
      <w:szCs w:val="22"/>
    </w:rPr>
  </w:style>
  <w:style w:type="paragraph" w:styleId="Spistreci7">
    <w:name w:val="toc 7"/>
    <w:basedOn w:val="Normalny"/>
    <w:next w:val="Normalny"/>
    <w:autoRedefine/>
    <w:uiPriority w:val="39"/>
    <w:unhideWhenUsed/>
    <w:rsid w:val="004E0D9C"/>
    <w:rPr>
      <w:rFonts w:ascii="Calibri" w:hAnsi="Calibri"/>
      <w:sz w:val="22"/>
      <w:szCs w:val="22"/>
    </w:rPr>
  </w:style>
  <w:style w:type="paragraph" w:styleId="Spistreci8">
    <w:name w:val="toc 8"/>
    <w:basedOn w:val="Normalny"/>
    <w:next w:val="Normalny"/>
    <w:autoRedefine/>
    <w:uiPriority w:val="39"/>
    <w:unhideWhenUsed/>
    <w:rsid w:val="004E0D9C"/>
    <w:rPr>
      <w:rFonts w:ascii="Calibri" w:hAnsi="Calibri"/>
      <w:sz w:val="22"/>
      <w:szCs w:val="22"/>
    </w:rPr>
  </w:style>
  <w:style w:type="paragraph" w:styleId="Spistreci9">
    <w:name w:val="toc 9"/>
    <w:basedOn w:val="Normalny"/>
    <w:next w:val="Normalny"/>
    <w:autoRedefine/>
    <w:uiPriority w:val="39"/>
    <w:unhideWhenUsed/>
    <w:rsid w:val="004E0D9C"/>
    <w:rPr>
      <w:rFonts w:ascii="Calibri" w:hAnsi="Calibri"/>
      <w:sz w:val="22"/>
      <w:szCs w:val="22"/>
    </w:rPr>
  </w:style>
  <w:style w:type="paragraph" w:styleId="Nagwekspisutreci">
    <w:name w:val="TOC Heading"/>
    <w:basedOn w:val="Nagwek1"/>
    <w:next w:val="Normalny"/>
    <w:uiPriority w:val="39"/>
    <w:unhideWhenUsed/>
    <w:qFormat/>
    <w:rsid w:val="004E0D9C"/>
    <w:pPr>
      <w:keepLines/>
      <w:widowControl/>
      <w:suppressAutoHyphens w:val="0"/>
      <w:spacing w:after="0" w:line="259" w:lineRule="auto"/>
      <w:outlineLvl w:val="9"/>
    </w:pPr>
    <w:rPr>
      <w:rFonts w:cs="Times New Roman"/>
      <w:b w:val="0"/>
      <w:bCs w:val="0"/>
      <w:color w:val="2F5496"/>
      <w:kern w:val="0"/>
      <w:szCs w:val="32"/>
      <w:lang w:eastAsia="pl-PL" w:bidi="ar-SA"/>
    </w:rPr>
  </w:style>
  <w:style w:type="paragraph" w:customStyle="1" w:styleId="Default">
    <w:name w:val="Default"/>
    <w:rsid w:val="004E0D9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ust">
    <w:name w:val="ust"/>
    <w:uiPriority w:val="99"/>
    <w:rsid w:val="004E0D9C"/>
    <w:pPr>
      <w:spacing w:before="60" w:after="60" w:line="240" w:lineRule="auto"/>
      <w:ind w:left="426" w:hanging="284"/>
      <w:jc w:val="both"/>
    </w:pPr>
    <w:rPr>
      <w:rFonts w:ascii="Arial" w:eastAsia="Calibri" w:hAnsi="Arial" w:cs="Arial"/>
      <w:sz w:val="24"/>
      <w:szCs w:val="24"/>
      <w:lang w:eastAsia="pl-PL"/>
    </w:rPr>
  </w:style>
  <w:style w:type="paragraph" w:styleId="Tekstprzypisukocowego">
    <w:name w:val="endnote text"/>
    <w:basedOn w:val="Normalny"/>
    <w:link w:val="TekstprzypisukocowegoZnak"/>
    <w:uiPriority w:val="99"/>
    <w:semiHidden/>
    <w:unhideWhenUsed/>
    <w:rsid w:val="004E0D9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4E0D9C"/>
    <w:rPr>
      <w:rFonts w:ascii="Times New Roman" w:eastAsia="SimSun" w:hAnsi="Times New Roman" w:cs="Mangal"/>
      <w:kern w:val="1"/>
      <w:sz w:val="20"/>
      <w:szCs w:val="18"/>
      <w:lang w:eastAsia="hi-IN" w:bidi="hi-IN"/>
    </w:rPr>
  </w:style>
  <w:style w:type="character" w:styleId="Odwoanieprzypisukocowego">
    <w:name w:val="endnote reference"/>
    <w:uiPriority w:val="99"/>
    <w:semiHidden/>
    <w:unhideWhenUsed/>
    <w:rsid w:val="004E0D9C"/>
    <w:rPr>
      <w:vertAlign w:val="superscript"/>
    </w:rPr>
  </w:style>
  <w:style w:type="paragraph" w:styleId="Podtytu">
    <w:name w:val="Subtitle"/>
    <w:basedOn w:val="Normalny"/>
    <w:next w:val="Normalny"/>
    <w:link w:val="PodtytuZnak"/>
    <w:uiPriority w:val="11"/>
    <w:qFormat/>
    <w:rsid w:val="004E0D9C"/>
    <w:pPr>
      <w:widowControl/>
      <w:numPr>
        <w:ilvl w:val="1"/>
      </w:numPr>
      <w:suppressAutoHyphens w:val="0"/>
      <w:spacing w:after="160"/>
    </w:pPr>
    <w:rPr>
      <w:rFonts w:ascii="Calibri" w:eastAsia="Times New Roman" w:hAnsi="Calibri" w:cs="Times New Roman"/>
      <w:color w:val="5A5A5A"/>
      <w:spacing w:val="15"/>
      <w:kern w:val="0"/>
      <w:sz w:val="22"/>
      <w:szCs w:val="22"/>
      <w:lang w:val="en-US" w:eastAsia="en-US" w:bidi="ar-SA"/>
    </w:rPr>
  </w:style>
  <w:style w:type="character" w:customStyle="1" w:styleId="PodtytuZnak">
    <w:name w:val="Podtytuł Znak"/>
    <w:basedOn w:val="Domylnaczcionkaakapitu"/>
    <w:link w:val="Podtytu"/>
    <w:uiPriority w:val="11"/>
    <w:rsid w:val="004E0D9C"/>
    <w:rPr>
      <w:rFonts w:ascii="Calibri" w:eastAsia="Times New Roman" w:hAnsi="Calibri" w:cs="Times New Roman"/>
      <w:color w:val="5A5A5A"/>
      <w:spacing w:val="15"/>
      <w:lang w:val="en-US"/>
    </w:rPr>
  </w:style>
  <w:style w:type="character" w:styleId="Odwoaniedokomentarza">
    <w:name w:val="annotation reference"/>
    <w:uiPriority w:val="99"/>
    <w:semiHidden/>
    <w:unhideWhenUsed/>
    <w:rsid w:val="004E0D9C"/>
    <w:rPr>
      <w:sz w:val="16"/>
      <w:szCs w:val="16"/>
    </w:rPr>
  </w:style>
  <w:style w:type="paragraph" w:styleId="Tekstkomentarza">
    <w:name w:val="annotation text"/>
    <w:basedOn w:val="Normalny"/>
    <w:link w:val="TekstkomentarzaZnak"/>
    <w:uiPriority w:val="99"/>
    <w:unhideWhenUsed/>
    <w:rsid w:val="004E0D9C"/>
    <w:rPr>
      <w:rFonts w:cs="Mangal"/>
      <w:sz w:val="20"/>
      <w:szCs w:val="18"/>
    </w:rPr>
  </w:style>
  <w:style w:type="character" w:customStyle="1" w:styleId="TekstkomentarzaZnak">
    <w:name w:val="Tekst komentarza Znak"/>
    <w:basedOn w:val="Domylnaczcionkaakapitu"/>
    <w:link w:val="Tekstkomentarza"/>
    <w:uiPriority w:val="99"/>
    <w:rsid w:val="004E0D9C"/>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4E0D9C"/>
    <w:rPr>
      <w:b/>
      <w:bCs/>
    </w:rPr>
  </w:style>
  <w:style w:type="character" w:customStyle="1" w:styleId="TematkomentarzaZnak">
    <w:name w:val="Temat komentarza Znak"/>
    <w:basedOn w:val="TekstkomentarzaZnak"/>
    <w:link w:val="Tematkomentarza"/>
    <w:uiPriority w:val="99"/>
    <w:semiHidden/>
    <w:rsid w:val="004E0D9C"/>
    <w:rPr>
      <w:rFonts w:ascii="Times New Roman" w:eastAsia="SimSun" w:hAnsi="Times New Roman" w:cs="Mangal"/>
      <w:b/>
      <w:bCs/>
      <w:kern w:val="1"/>
      <w:sz w:val="20"/>
      <w:szCs w:val="18"/>
      <w:lang w:eastAsia="hi-IN" w:bidi="hi-IN"/>
    </w:rPr>
  </w:style>
  <w:style w:type="table" w:styleId="Tabelasiatki4akcent1">
    <w:name w:val="Grid Table 4 Accent 1"/>
    <w:basedOn w:val="Standardowy"/>
    <w:uiPriority w:val="49"/>
    <w:rsid w:val="004E0D9C"/>
    <w:pPr>
      <w:spacing w:after="0" w:line="240" w:lineRule="auto"/>
    </w:pPr>
    <w:rPr>
      <w:rFonts w:ascii="Times New Roman" w:eastAsia="Calibri" w:hAnsi="Times New Roman"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a">
    <w:name w:val="Table Grid"/>
    <w:basedOn w:val="Standardowy"/>
    <w:uiPriority w:val="39"/>
    <w:rsid w:val="004E0D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4E0D9C"/>
    <w:pPr>
      <w:spacing w:after="0" w:line="240" w:lineRule="auto"/>
    </w:pPr>
    <w:rPr>
      <w:rFonts w:ascii="Times New Roman" w:eastAsia="Calibri" w:hAnsi="Times New Roman"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20819</Words>
  <Characters>124920</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Lewandowski</dc:creator>
  <cp:keywords/>
  <dc:description/>
  <cp:lastModifiedBy>Katarzyna Witucka</cp:lastModifiedBy>
  <cp:revision>4</cp:revision>
  <dcterms:created xsi:type="dcterms:W3CDTF">2020-10-30T12:39:00Z</dcterms:created>
  <dcterms:modified xsi:type="dcterms:W3CDTF">2020-10-30T12:44:00Z</dcterms:modified>
</cp:coreProperties>
</file>